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Ejes de Calles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Representación geográfica de los ejes de las calles del Partido de Escobar, modelados como entidades lineales que corresponden al centro geométrico de la traza vial. El conjunto de datos constituye una capa base fundamental para el análisis urbano, la georreferenciación de direcciones, la planificación territorial, la movilidad y la integración con otros datos espaciales municipales.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Infraestructura y Servicios Públicos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ejes de calles, red vial urbana, calles, infraestructura vial, cartografía base,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apertura de nuevas calles, cambios de traza o actualizaciones catastrales)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Cartografía base municipal / 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Los ejes de calles representan el centro geométrico de cada vía y no corresponden necesariamente al ancho real de calzada. La capa se utiliza como referencia cartográfica y para análisis espaciales, no como delimitación legal de parcelas o frentes.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Bajo – Información pública abierta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