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Peligrosidad de Inundaciones – Partido de Escobar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Mapa de peligrosidad de inundaciones del Partido de Escobar, elaborado a partir de cartografía oficial de la Autoridad del Agua (ADA) de la Provincia de Buenos Aires. El conjunto de datos identifica áreas con distinto nivel de peligrosidad hídrica y constituye un insumo para la planificación territorial, la gestión del riesgo y la toma de decisiones en materia de ordenamiento urbano.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Riesgo Climático y Gestión de Emergencias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inundaciones, riesgo hídrico, peligrosidad, gestión del riesgo, ADA, Escobar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A demanda </w:t>
      </w:r>
      <w:r w:rsidDel="00000000" w:rsidR="00000000" w:rsidRPr="00000000">
        <w:rPr>
          <w:i w:val="1"/>
          <w:iCs w:val="1"/>
          <w:rtl w:val="0"/>
        </w:rPr>
        <w:t xml:space="preserve">(según disponibilidad de nueva información oficial o actualizaciones técnicas)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Estrategia Ambiental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relacionesconlacomunidad@escobar.gob.ar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Elaboración propia a partir de cartografía de la Autoridad del Agua (ADA), Provincia de Buenos Aires.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El mapa fue elaborado mediante el análisis y adaptación de cartografía oficial de la Autoridad del Agua (ADA) y recortado al límite del Partido de Escobar. La información representa niveles relativos de peligrosidad y no sustituye estudios hidráulicos de detalle a escala predial.</w:t>
        <w:br w:type="textWrapping"/>
        <w:t xml:space="preserve">Sistema de referencia espacial: POSGAR 2007 – Argentina Zona 5.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