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36"/>
          <w:szCs w:val="36"/>
        </w:rPr>
        <w:t xml:space="preserve">RESUMEN EJECUTIVO</w:t>
      </w:r>
    </w:p>
    <w:p>
      <w:pPr>
        <w:spacing w:after="60"/>
        <w:jc w:val="center"/>
      </w:pPr>
      <w:r>
        <w:rPr>
          <w:rFonts w:ascii="Trebuchet MS" w:cs="Trebuchet MS" w:eastAsia="Trebuchet MS" w:hAnsi="Trebuchet MS"/>
          <w:color w:val="C0392B"/>
          <w:sz w:val="24"/>
          <w:szCs w:val="24"/>
        </w:rPr>
        <w:t xml:space="preserve">Capacitación TCP/IP - PLC Delta DVP12SE11R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5A5A6"/>
          <w:sz w:val="20"/>
          <w:szCs w:val="20"/>
        </w:rPr>
        <w:t xml:space="preserve">Programa de 16 horas - Personal con experiencia básica</w:t>
      </w:r>
    </w:p>
    <w:p>
      <w:pPr>
        <w:pBdr>
          <w:bottom w:val="single" w:color="C0392B" w:sz="4" w:space="6"/>
        </w:pBdr>
        <w:spacing w:after="300"/>
      </w:pPr>
    </w:p>
    <w:p>
      <w:pPr>
        <w:pStyle w:val="Heading1"/>
      </w:pPr>
      <w:r>
        <w:t xml:space="preserve">Perfil del alumno y consideraciones</w:t>
      </w:r>
    </w:p>
    <w:p>
      <w:pPr>
        <w:spacing w:after="100"/>
      </w:pPr>
      <w:r>
        <w:t xml:space="preserve">Esta planificación está diseñada para personal que completó el curso básico de PLC pero cuenta con poca experiencia práctica. Se contemplan: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Ritmo pausado: más tiempo en cada tema para asegurar comprensión antes de avanzar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Ejercicios incrementales: cada práctica parte de algo simple y suma complejidad gradualmente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Repaso de conceptos base: se incluye tiempo para repasar redes, Ladder y herramientas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Troubleshooting guiado: tiempo dedicado a diagnosticar errores comunes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Ejercicio integrador final: consolida todos los métodos en un caso real de VALBOL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Evaluación: cuestionario teórico-práctico + encuesta de satisfacción al cierre</w:t>
      </w:r>
    </w:p>
    <w:p>
      <w:pPr>
        <w:spacing w:before="200"/>
      </w:pPr>
    </w:p>
    <w:p>
      <w:pPr>
        <w:pStyle w:val="Heading1"/>
      </w:pPr>
      <w:r>
        <w:t xml:space="preserve">Carga horaria por sección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000"/>
        <w:gridCol w:w="2620"/>
        <w:gridCol w:w="26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Ejercicios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Repaso - Acceso al modo programación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2.0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Teórico (0.5) + Práctico (1.5)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5A5A6"/>
                <w:sz w:val="18"/>
                <w:szCs w:val="18"/>
              </w:rPr>
              <w:t xml:space="preserve">1 ejercicios prácticos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Modbus TCP - PLC como servidor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3.0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Teórico (1.0) + Práctico (2.0)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5A5A6"/>
                <w:sz w:val="18"/>
                <w:szCs w:val="18"/>
              </w:rPr>
              <w:t xml:space="preserve">3 ejercicios prácticos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 TCP - SOCKSND / SOCKRCV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3.5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Teórico (1.0) + Práctico (2.5)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5A5A6"/>
                <w:sz w:val="18"/>
                <w:szCs w:val="18"/>
              </w:rPr>
              <w:t xml:space="preserve">5 ejercicios prácticos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Webserver embebido del PLC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2.0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Teórico (0.5) + Práctico (1.5)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5A5A6"/>
                <w:sz w:val="18"/>
                <w:szCs w:val="18"/>
              </w:rPr>
              <w:t xml:space="preserve">3 ejercicios prácticos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/ Notificaciones vía SMTP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3.0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Teórico (1.0) + Práctico (2.0)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5A5A6"/>
                <w:sz w:val="18"/>
                <w:szCs w:val="18"/>
              </w:rPr>
              <w:t xml:space="preserve">5 ejercicios prácticos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Comunicación PLC a PLC + Integración final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2.5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Teórico (0.5) + Práctico (1.5) + Eval (0.5)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5A5A6"/>
                <w:sz w:val="18"/>
                <w:szCs w:val="18"/>
              </w:rPr>
              <w:t xml:space="preserve">3 ejercicios prácticos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16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Teórico: 4.5 hs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Práctico: 11.5 hs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Distribución en jornadas</w:t>
      </w:r>
    </w:p>
    <w:p>
      <w:pPr>
        <w:spacing w:after="120"/>
      </w:pPr>
      <w:r>
        <w:t xml:space="preserve">Se recomienda distribuir en 4 jornadas de 4 horas, con breaks de 15 min entre bloques: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20"/>
        <w:gridCol w:w="26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Jornada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 sugerido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 1 (4 hs)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S1: Repaso y conexión (2 hs)
S2: Modbus TCP parte 1 (2 hs)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08:00-10:00 (S1)
10:15-12:15 (S2)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Fundamentos y primer contacto TCP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 2 (4 hs)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S2: Modbus TCP parte 2 (1 hs)
S3: Socket TCP (3 hs)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08:00-09:00 (S2)
09:15-12:15 (S3)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Profundización en comunicación directa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 3 (4 hs)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S3: Socket TCP cierre (0.5 hs)
S4: Webserver (2 hs)
S5: Email parte 1 (1.5 hs)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08:00-08:30 (S3)
08:45-10:45 (S4)
11:00-12:30 (S5)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Monitoreo web y notificaciones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Día 4 (4 hs)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S5: Email parte 2 (1.5 hs)
S6: PLC a PLC + Integrador (2.5 hs)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08:00-09:30 (S5)
09:45-12:15 (S6)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Integración final y evaluación</w:t>
            </w:r>
          </w:p>
        </w:tc>
      </w:tr>
    </w:tbl>
    <w:p>
      <w:pPr>
        <w:spacing w:before="150" w:after="80"/>
      </w:pPr>
      <w:r>
        <w:rPr>
          <w:b/>
          <w:bCs/>
          <w:color w:val="C0392B"/>
          <w:sz w:val="20"/>
          <w:szCs w:val="20"/>
        </w:rPr>
        <w:t xml:space="preserve">Alternativa en 2 jornadas: </w:t>
      </w:r>
      <w:r>
        <w:rPr>
          <w:i/>
          <w:iCs/>
          <w:sz w:val="20"/>
          <w:szCs w:val="20"/>
        </w:rPr>
        <w:t xml:space="preserve">Día 1 (8 hs): Secciones 1-3 (mañana S1+S2, tarde S2 cont.+S3). Día 2 (8 hs): Secciones 4-6 (mañana S4+S5, tarde S5 cont.+S6). Incluir 1 hora de almuerzo. Ritmo más exigente, evaluar según el grupo.</w:t>
      </w:r>
    </w:p>
    <w:p>
      <w:r>
        <w:br w:type="page"/>
      </w:r>
    </w:p>
    <w:p>
      <w:pPr>
        <w:pStyle w:val="Heading1"/>
      </w:pPr>
      <w:r>
        <w:t xml:space="preserve">Puntos clave y consejos por sección</w:t>
      </w:r>
    </w:p>
    <w:p>
      <w:pPr>
        <w:pStyle w:val="Heading2"/>
      </w:pPr>
      <w:r>
        <w:t xml:space="preserve">Sección 1: Repaso - Acceso al modo programación</w:t>
      </w:r>
      <w:r>
        <w:rPr>
          <w:b w:val="false"/>
          <w:bCs w:val="false"/>
          <w:color w:val="16A085"/>
          <w:sz w:val="20"/>
          <w:szCs w:val="20"/>
        </w:rPr>
        <w:t xml:space="preserve">  [2.0 hs]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Repaso de conceptos básicos: qué es un PLC, entradas/salidas, Ladder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Tres formas de conexión: USB (mini-USB), Ethernet (RJ45), RS-485 (COM3)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Software necesario: ISPSoft + COMMGR - instalación y verificación en cada PC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Configuración de IP del PLC: vía DCISoft (visual) y vía instrucción TO en Ladder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IP por defecto: 192.168.1.5 / Máscara: 255.255.255.0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Conceptos básicos de redes: IP, máscara de subred, gateway, 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Práctica guiada: cada participante conecta su PC al PLC por Ethernet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Verificación de conexión: LED COMM, ping, lectura de programa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de refuerzo: cambiar la IP del PLC y reconectarse</w:t>
      </w:r>
    </w:p>
    <w:p>
      <w:pPr>
        <w:pBdr>
          <w:left w:val="single" w:color="16A085" w:sz="8" w:space="8"/>
        </w:pBdr>
        <w:spacing w:before="80" w:after="60"/>
        <w:ind w:left="200"/>
      </w:pPr>
      <w:r>
        <w:rPr>
          <w:b/>
          <w:bCs/>
          <w:color w:val="16A085"/>
          <w:sz w:val="20"/>
          <w:szCs w:val="20"/>
        </w:rPr>
        <w:t xml:space="preserve">Conclusión clave: </w:t>
      </w:r>
      <w:r>
        <w:rPr>
          <w:i/>
          <w:iCs/>
          <w:sz w:val="20"/>
          <w:szCs w:val="20"/>
        </w:rPr>
        <w:t xml:space="preserve">Cada participante debe poder conectarse al PLC por Ethernet, verificar la conexión y cambiar la IP sin asistencia.</w:t>
      </w:r>
    </w:p>
    <w:p>
      <w:pPr>
        <w:pBdr>
          <w:left w:val="single" w:color="E67E22" w:sz="8" w:space="8"/>
        </w:pBdr>
        <w:spacing w:before="60" w:after="160"/>
        <w:ind w:left="200"/>
      </w:pPr>
      <w:r>
        <w:rPr>
          <w:b/>
          <w:bCs/>
          <w:color w:val="E67E22"/>
          <w:sz w:val="20"/>
          <w:szCs w:val="20"/>
        </w:rPr>
        <w:t xml:space="preserve">Consejo para el instructor: </w:t>
      </w:r>
      <w:r>
        <w:rPr>
          <w:i/>
          <w:iCs/>
          <w:sz w:val="20"/>
          <w:szCs w:val="20"/>
        </w:rPr>
        <w:t xml:space="preserve">Dedicar tiempo a que TODOS los participantes logren conectarse. No avanzar hasta que cada uno haya verificado la conexión exitosamente. Aprovechar para repasar conceptos de redes si el grupo lo necesita.</w:t>
      </w:r>
    </w:p>
    <w:p>
      <w:pPr>
        <w:pStyle w:val="Heading2"/>
      </w:pPr>
      <w:r>
        <w:t xml:space="preserve">Sección 2: Modbus TCP - PLC como servidor</w:t>
      </w:r>
      <w:r>
        <w:rPr>
          <w:b w:val="false"/>
          <w:bCs w:val="false"/>
          <w:color w:val="16A085"/>
          <w:sz w:val="20"/>
          <w:szCs w:val="20"/>
        </w:rPr>
        <w:t xml:space="preserve">  [3.0 hs]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Introducción a redes industriales: historia, protocolos, medios físicos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Qué es Modbus: origen, versiones (RTU, ASCII, TCP), por qué es el estándar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Modbus TCP: puerto 502, funciones H03/H06/H10, estructura de trama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El DVP12SE como servidor nativo - no requiere configuración adicional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Mapeo de registros con detalle: D-&gt;4xxxx, M-&gt;0xxxx, X-&gt;1xxxx, Y-&gt;0xxxx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1: cargar valores fijos en D0-D9 y leer con ModbusClientX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2: escribir valores desde ModbusClientX y verificar en Monitor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3: mover datos reales de entradas (X) a registros D y leerlos remotamente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Discusión grupal: aplicaciones en tableros Line Break de VALBOL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Troubleshooting común: firewall, subred incorrecta, COMMGR no corriendo</w:t>
      </w:r>
    </w:p>
    <w:p>
      <w:pPr>
        <w:pBdr>
          <w:left w:val="single" w:color="16A085" w:sz="8" w:space="8"/>
        </w:pBdr>
        <w:spacing w:before="80" w:after="60"/>
        <w:ind w:left="200"/>
      </w:pPr>
      <w:r>
        <w:rPr>
          <w:b/>
          <w:bCs/>
          <w:color w:val="16A085"/>
          <w:sz w:val="20"/>
          <w:szCs w:val="20"/>
        </w:rPr>
        <w:t xml:space="preserve">Conclusión clave: </w:t>
      </w:r>
      <w:r>
        <w:rPr>
          <w:i/>
          <w:iCs/>
          <w:sz w:val="20"/>
          <w:szCs w:val="20"/>
        </w:rPr>
        <w:t xml:space="preserve">Es el método más simple y el punto de partida para cualquier integración. El mapeo de registros D -&gt; Modbus 4xxxx debe quedar grabado.</w:t>
      </w:r>
    </w:p>
    <w:p>
      <w:pPr>
        <w:pBdr>
          <w:left w:val="single" w:color="E67E22" w:sz="8" w:space="8"/>
        </w:pBdr>
        <w:spacing w:before="60" w:after="160"/>
        <w:ind w:left="200"/>
      </w:pPr>
      <w:r>
        <w:rPr>
          <w:b/>
          <w:bCs/>
          <w:color w:val="E67E22"/>
          <w:sz w:val="20"/>
          <w:szCs w:val="20"/>
        </w:rPr>
        <w:t xml:space="preserve">Consejo para el instructor: </w:t>
      </w:r>
      <w:r>
        <w:rPr>
          <w:i/>
          <w:iCs/>
          <w:sz w:val="20"/>
          <w:szCs w:val="20"/>
        </w:rPr>
        <w:t xml:space="preserve">Usar ejemplos concretos del proyecto Line Break (presiones, estados de válvulas). Hacer los 3 ejercicios de forma incremental: primero lectura, después escritura, después datos reales de I/O.</w:t>
      </w:r>
    </w:p>
    <w:p>
      <w:pPr>
        <w:pStyle w:val="Heading2"/>
      </w:pPr>
      <w:r>
        <w:t xml:space="preserve">Sección 3: Socket TCP - SOCKSND / SOCKRCV</w:t>
      </w:r>
      <w:r>
        <w:rPr>
          <w:b w:val="false"/>
          <w:bCs w:val="false"/>
          <w:color w:val="16A085"/>
          <w:sz w:val="20"/>
          <w:szCs w:val="20"/>
        </w:rPr>
        <w:t xml:space="preserve">  [3.5 hs]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Concepto de socket: qué es, cómo funciona, diferencia con Modbus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Cuándo usar Socket vs Modbus: tabla comparativa con ejemplos reales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Instrucción SOCKSND: parámetros explicados uno a uno con diagrama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Instrucción SOCKRCV: recepción de datos y almacenamiento en registros 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Registros especiales de Ethernet: D1120, D1355-D1370, M1350, M1351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1: instalar Hercules TCP listener en cada PC y verificar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2: programa Ladder básico que envía 3 registros al PC (SOCKSND)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3: agregar temporizador para envío periódico cada 5 segundos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4: recibir datos desde el PC al PLC (SOCKRCV) y mostrar en salidas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5: simular reporte - el PLC envía presión + estado + 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Análisis de errores comunes: timeout, IP incorrecta, puerto ocupado</w:t>
      </w:r>
    </w:p>
    <w:p>
      <w:pPr>
        <w:pBdr>
          <w:left w:val="single" w:color="16A085" w:sz="8" w:space="8"/>
        </w:pBdr>
        <w:spacing w:before="80" w:after="60"/>
        <w:ind w:left="200"/>
      </w:pPr>
      <w:r>
        <w:rPr>
          <w:b/>
          <w:bCs/>
          <w:color w:val="16A085"/>
          <w:sz w:val="20"/>
          <w:szCs w:val="20"/>
        </w:rPr>
        <w:t xml:space="preserve">Conclusión clave: </w:t>
      </w:r>
      <w:r>
        <w:rPr>
          <w:i/>
          <w:iCs/>
          <w:sz w:val="20"/>
          <w:szCs w:val="20"/>
        </w:rPr>
        <w:t xml:space="preserve">Método más flexible pero requiere más programación Ladder. Los ejercicios incrementales ayudan a ganar confianza.</w:t>
      </w:r>
    </w:p>
    <w:p>
      <w:pPr>
        <w:pBdr>
          <w:left w:val="single" w:color="E67E22" w:sz="8" w:space="8"/>
        </w:pBdr>
        <w:spacing w:before="60" w:after="160"/>
        <w:ind w:left="200"/>
      </w:pPr>
      <w:r>
        <w:rPr>
          <w:b/>
          <w:bCs/>
          <w:color w:val="E67E22"/>
          <w:sz w:val="20"/>
          <w:szCs w:val="20"/>
        </w:rPr>
        <w:t xml:space="preserve">Consejo para el instructor: </w:t>
      </w:r>
      <w:r>
        <w:rPr>
          <w:i/>
          <w:iCs/>
          <w:sz w:val="20"/>
          <w:szCs w:val="20"/>
        </w:rPr>
        <w:t xml:space="preserve">Ir paso a paso. Primero que funcione un envío simple, después agregar complejidad. Dejar que los participantes experimenten con errores (IP mal, puerto mal) para que aprendan a diagnosticar.</w:t>
      </w:r>
    </w:p>
    <w:p>
      <w:pPr>
        <w:pStyle w:val="Heading2"/>
      </w:pPr>
      <w:r>
        <w:t xml:space="preserve">Sección 4: Webserver embebido del PLC</w:t>
      </w:r>
      <w:r>
        <w:rPr>
          <w:b w:val="false"/>
          <w:bCs w:val="false"/>
          <w:color w:val="16A085"/>
          <w:sz w:val="20"/>
          <w:szCs w:val="20"/>
        </w:rPr>
        <w:t xml:space="preserve">  [2.0 hs]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El DVP12SE tiene webserver integrado - accesible desde cualquier navegador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Cómo acceder: URL, credenciales, navegadores compatibles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Recorrido completo por las secciones del webserver: I/O, registros, 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1: acceder al webserver desde PC, tablet y celular simultáneamente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2: activar/desactivar entradas físicas y ver cambios en la web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3: comparar valores del webserver vs Monitor Mode de ISPSoft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Ventajas y limitaciones del webserver vs un SCADA completo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Introducción a integración web avanzada: PLC -&gt; Gateway -&gt;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Demo conceptual: arquitectura con Node-RED o Python como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Discusión: cómo aplicar al monitoreo remoto de tableros en campo</w:t>
      </w:r>
    </w:p>
    <w:p>
      <w:pPr>
        <w:pBdr>
          <w:left w:val="single" w:color="16A085" w:sz="8" w:space="8"/>
        </w:pBdr>
        <w:spacing w:before="80" w:after="60"/>
        <w:ind w:left="200"/>
      </w:pPr>
      <w:r>
        <w:rPr>
          <w:b/>
          <w:bCs/>
          <w:color w:val="16A085"/>
          <w:sz w:val="20"/>
          <w:szCs w:val="20"/>
        </w:rPr>
        <w:t xml:space="preserve">Conclusión clave: </w:t>
      </w:r>
      <w:r>
        <w:rPr>
          <w:i/>
          <w:iCs/>
          <w:sz w:val="20"/>
          <w:szCs w:val="20"/>
        </w:rPr>
        <w:t xml:space="preserve">Herramienta de monitoreo inmediato que no requiere software especial. Ideal para verificación rápida en campo.</w:t>
      </w:r>
    </w:p>
    <w:p>
      <w:pPr>
        <w:pBdr>
          <w:left w:val="single" w:color="E67E22" w:sz="8" w:space="8"/>
        </w:pBdr>
        <w:spacing w:before="60" w:after="160"/>
        <w:ind w:left="200"/>
      </w:pPr>
      <w:r>
        <w:rPr>
          <w:b/>
          <w:bCs/>
          <w:color w:val="E67E22"/>
          <w:sz w:val="20"/>
          <w:szCs w:val="20"/>
        </w:rPr>
        <w:t xml:space="preserve">Consejo para el instructor: </w:t>
      </w:r>
      <w:r>
        <w:rPr>
          <w:i/>
          <w:iCs/>
          <w:sz w:val="20"/>
          <w:szCs w:val="20"/>
        </w:rPr>
        <w:t xml:space="preserve">Llevar un celular o tablet para mostrar que funciona desde cualquier dispositivo. Generar impacto visual mostrando cómo se ven los datos en tiempo real desde el teléfono.</w:t>
      </w:r>
    </w:p>
    <w:p>
      <w:pPr>
        <w:pStyle w:val="Heading2"/>
      </w:pPr>
      <w:r>
        <w:t xml:space="preserve">Sección 5: Email / Notificaciones vía SMTP</w:t>
      </w:r>
      <w:r>
        <w:rPr>
          <w:b w:val="false"/>
          <w:bCs w:val="false"/>
          <w:color w:val="16A085"/>
          <w:sz w:val="20"/>
          <w:szCs w:val="20"/>
        </w:rPr>
        <w:t xml:space="preserve">  [3.0 hs]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Concepto de SMTP: qué es, cómo funciona, por qué es útil para alarmas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Tres métodos: vía HMI DOP, vía script Python, vía Socket TCP directo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Método HMI (DOPSoft): configuración paso a paso del servicio SMTP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Método Python (recomendado): pymodbus + smtplib explicado línea por línea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Configuración de Gmail: contraseña de aplicación paso a paso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1: instalar Python y pymodbus en cada PC (guía de instalación)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2: script básico que lee registros del PLC e imprime en pantalla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3: agregar lógica de alarma - si valor &lt; umbral, mostrar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4: integrar envío de email con smtplib cuando se detecta alarma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5: programa Ladder que simula alarma de presión baja en Line Break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Discusión: otras formas de notificación (Telegram bot, WhatsApp API, push)</w:t>
      </w:r>
    </w:p>
    <w:p>
      <w:pPr>
        <w:pBdr>
          <w:left w:val="single" w:color="16A085" w:sz="8" w:space="8"/>
        </w:pBdr>
        <w:spacing w:before="80" w:after="60"/>
        <w:ind w:left="200"/>
      </w:pPr>
      <w:r>
        <w:rPr>
          <w:b/>
          <w:bCs/>
          <w:color w:val="16A085"/>
          <w:sz w:val="20"/>
          <w:szCs w:val="20"/>
        </w:rPr>
        <w:t xml:space="preserve">Conclusión clave: </w:t>
      </w:r>
      <w:r>
        <w:rPr>
          <w:i/>
          <w:iCs/>
          <w:sz w:val="20"/>
          <w:szCs w:val="20"/>
        </w:rPr>
        <w:t xml:space="preserve">El método Python es el más versátil. Los ejercicios incrementales (leer -&gt; analizar -&gt; notificar) construyen confianza progresivamente.</w:t>
      </w:r>
    </w:p>
    <w:p>
      <w:pPr>
        <w:pBdr>
          <w:left w:val="single" w:color="E67E22" w:sz="8" w:space="8"/>
        </w:pBdr>
        <w:spacing w:before="60" w:after="160"/>
        <w:ind w:left="200"/>
      </w:pPr>
      <w:r>
        <w:rPr>
          <w:b/>
          <w:bCs/>
          <w:color w:val="E67E22"/>
          <w:sz w:val="20"/>
          <w:szCs w:val="20"/>
        </w:rPr>
        <w:t xml:space="preserve">Consejo para el instructor: </w:t>
      </w:r>
      <w:r>
        <w:rPr>
          <w:i/>
          <w:iCs/>
          <w:sz w:val="20"/>
          <w:szCs w:val="20"/>
        </w:rPr>
        <w:t xml:space="preserve">Si el grupo no tiene experiencia en Python, dedicar 30 min extra al inicio para lo básico: variables, if/else, while, imports. El script se copia y modifica, no hace falta escribirlo desde cero.</w:t>
      </w:r>
    </w:p>
    <w:p>
      <w:pPr>
        <w:pStyle w:val="Heading2"/>
      </w:pPr>
      <w:r>
        <w:t xml:space="preserve">Sección 6: Comunicación PLC a PLC + Integración final</w:t>
      </w:r>
      <w:r>
        <w:rPr>
          <w:b w:val="false"/>
          <w:bCs w:val="false"/>
          <w:color w:val="16A085"/>
          <w:sz w:val="20"/>
          <w:szCs w:val="20"/>
        </w:rPr>
        <w:t xml:space="preserve">  [2.5 hs]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Esquema Master-Slave: un PLC coordina la lectura/escritura automática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Configuración en DCISoft: Data Exchange paso a paso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Definir Slave ID + IP + registros de lectura y escritura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Máximo 100 registros por esclavo, Enable Condition, modos de operación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Dispositivos no-Delta: uso de direcciones Modbus hexadecimales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1: configurar Data Exchange entre dos PLCs (si hay disponibles)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2: simular con un PLC + ModbusClientX como esclavo virtual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E3A5F"/>
          <w:sz w:val="20"/>
          <w:szCs w:val="20"/>
        </w:rPr>
        <w:t xml:space="preserve">Ejercicio integrador: diseñar arquitectura de comunicación para tablero Line Break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Repaso general: resumen comparativo de los 5 métodos TCP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Evaluación de conocimientos: cuestionario teórico-práctico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Evaluación del curso: encuesta de satisfacción</w:t>
      </w:r>
    </w:p>
    <w:p>
      <w:pPr>
        <w:pBdr>
          <w:left w:val="single" w:color="16A085" w:sz="8" w:space="8"/>
        </w:pBdr>
        <w:spacing w:before="80" w:after="60"/>
        <w:ind w:left="200"/>
      </w:pPr>
      <w:r>
        <w:rPr>
          <w:b/>
          <w:bCs/>
          <w:color w:val="16A085"/>
          <w:sz w:val="20"/>
          <w:szCs w:val="20"/>
        </w:rPr>
        <w:t xml:space="preserve">Conclusión clave: </w:t>
      </w:r>
      <w:r>
        <w:rPr>
          <w:i/>
          <w:iCs/>
          <w:sz w:val="20"/>
          <w:szCs w:val="20"/>
        </w:rPr>
        <w:t xml:space="preserve">Cierre integrador que conecta todos los métodos con la aplicación real en los sistemas de VALBOL.</w:t>
      </w:r>
    </w:p>
    <w:p>
      <w:pPr>
        <w:pBdr>
          <w:left w:val="single" w:color="E67E22" w:sz="8" w:space="8"/>
        </w:pBdr>
        <w:spacing w:before="60" w:after="160"/>
        <w:ind w:left="200"/>
      </w:pPr>
      <w:r>
        <w:rPr>
          <w:b/>
          <w:bCs/>
          <w:color w:val="E67E22"/>
          <w:sz w:val="20"/>
          <w:szCs w:val="20"/>
        </w:rPr>
        <w:t xml:space="preserve">Consejo para el instructor: </w:t>
      </w:r>
      <w:r>
        <w:rPr>
          <w:i/>
          <w:iCs/>
          <w:sz w:val="20"/>
          <w:szCs w:val="20"/>
        </w:rPr>
        <w:t xml:space="preserve">El ejercicio integrador es clave: que cada grupo diseñe en papel cómo comunicarían un tablero Line Break completo. Esto consolida todo el conocimiento.</w:t>
      </w:r>
    </w:p>
    <w:p>
      <w:r>
        <w:br w:type="page"/>
      </w:r>
    </w:p>
    <w:p>
      <w:pPr>
        <w:pStyle w:val="Heading1"/>
      </w:pPr>
      <w:r>
        <w:t xml:space="preserve">Material y recursos necesarios</w:t>
      </w:r>
    </w:p>
    <w:p>
      <w:pPr>
        <w:pStyle w:val="Heading2"/>
      </w:pPr>
      <w:r>
        <w:t xml:space="preserve">Equipamiento por participante/grupo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PLC Delta DVP12SE11R con fuente 24VDC (mínimo 1 cada 2 personas)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Cable Ethernet RJ45 (uno por participante)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Cable mini-USB (uno por PLC)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 Ethernet o router WiFi (red compartida)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PC/Notebook con Windows + ISPSoft + COMMGR + DCISoft instalados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ModbusClientX (cliente Modbus gratuito, descargar previamente)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Hercules (HW-group) o Packet Sender (listener TCP)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 3.x con pip install pymodbus (para sección 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Cuenta Gmail de prueba con contraseña de aplicación (para SMTP)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Multitester para verificar señales (opcional pero recomendado)</w:t>
      </w:r>
    </w:p>
    <w:p>
      <w:pPr>
        <w:pStyle w:val="Heading2"/>
      </w:pPr>
      <w:r>
        <w:t xml:space="preserve">Prerrequisitos del personal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Curso básico de PLC aprobado (Ladder, temporizadores, contadores, SET-RESET)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Manejo básico de PC (instalar software, navegar carpetas, usar navegador web)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Conocimiento mínimo de redes: qué es una IP (se repasa en sección 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se requiere experiencia en Python (se enseña lo necesario en sección 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se requiere experiencia previa en comunicaciones industriales</w:t>
      </w:r>
    </w:p>
    <w:p>
      <w:pPr>
        <w:pStyle w:val="Heading2"/>
      </w:pPr>
      <w:r>
        <w:t xml:space="preserve">Documentación del curso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Presentación: Capacitacion_TCP_DVP12SE.pptx (28 slides)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Guía práctica: Guia_Practica_TCP_DVP12SE.docx (ejercicios paso a paso)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Este resumen: Resumen_Capacitacion_TCP_16hs.docx (planificación)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Manual Delta: DVP-ES2/SE Operation Manual -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Manual Delta: DVP-SE Instruction Sheet (config Ethernet)</w:t>
      </w:r>
    </w:p>
    <w:p>
      <w:pPr>
        <w:pBdr>
          <w:top w:val="single" w:color="C0392B" w:sz="4" w:space="8"/>
        </w:pBdr>
        <w:spacing w:before="300"/>
      </w:pPr>
    </w:p>
    <w:p>
      <w:pPr>
        <w:spacing w:before="80"/>
        <w:jc w:val="center"/>
      </w:pPr>
      <w:r>
        <w:rPr>
          <w:i/>
          <w:iCs/>
          <w:color w:val="95A5A6"/>
          <w:sz w:val="20"/>
          <w:szCs w:val="20"/>
        </w:rPr>
        <w:t xml:space="preserve">VALBOL - Válvulas Worcester de Argentina S.A.</w:t>
      </w:r>
    </w:p>
    <w:p>
      <w:pPr>
        <w:jc w:val="center"/>
      </w:pPr>
      <w:r>
        <w:rPr>
          <w:color w:val="95A5A6"/>
          <w:sz w:val="18"/>
          <w:szCs w:val="18"/>
        </w:rPr>
        <w:t xml:space="preserve">Curso de Formación en Programación de PLC - Nivel Intermedio - 16 horas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VALBOL - Planificación TCP/IP - 16 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3" w:space="4"/>
      </w:pBdr>
      <w:spacing w:before="300" w:after="160"/>
      <w:outlineLvl w:val="0"/>
    </w:pPr>
    <w:rPr>
      <w:rFonts w:ascii="Trebuchet MS" w:cs="Trebuchet MS" w:eastAsia="Trebuchet MS" w:hAnsi="Trebuchet MS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2026-02-26T13:50:00.677Z</dcterms:created>
  <dcterms:modified xsi:type="dcterms:W3CDTF">2026-02-26T13:50:00.679Z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