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rebuchet MS" w:cs="Trebuchet MS" w:eastAsia="Trebuchet MS" w:hAnsi="Trebuchet MS"/>
          <w:b/>
          <w:bCs/>
          <w:color w:val="1E3A5F"/>
          <w:sz w:val="36"/>
          <w:szCs w:val="36"/>
        </w:rPr>
        <w:t xml:space="preserve">GUÍA PRÁCTICA – MÓDULO 3</w:t>
      </w:r>
    </w:p>
    <w:p>
      <w:pPr>
        <w:spacing w:after="200"/>
        <w:jc w:val="center"/>
      </w:pPr>
      <w:r>
        <w:rPr>
          <w:rFonts w:ascii="Trebuchet MS" w:cs="Trebuchet MS" w:eastAsia="Trebuchet MS" w:hAnsi="Trebuchet MS"/>
          <w:color w:val="C0392B"/>
          <w:sz w:val="26"/>
          <w:szCs w:val="26"/>
        </w:rPr>
        <w:t xml:space="preserve">Socket TCP – SOCKSND y SOCKRCV</w:t>
      </w:r>
    </w:p>
    <w:p>
      <w:pPr>
        <w:pBdr>
          <w:bottom w:val="single" w:color="C0392B" w:sz="4" w:space="6"/>
        </w:pBdr>
        <w:spacing w:after="200"/>
      </w:pPr>
    </w:p>
    <w:p>
      <w:pPr>
        <w:pStyle w:val="Heading1"/>
      </w:pPr>
      <w:r>
        <w:t xml:space="preserve">Ejercicio 1: Instalar Hercules y escuchar (⭐)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Preparar la PC para recibir datos del PLC. Duración: 5 min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Descargar Hercules de www.hw-group.com (o usar el ya instalado)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Abrir Hercules → solapa "TCP Server"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En "Port": escribir 10000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Click "Listen" → debe decir "Listening"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Abrir CMD → ipconfig → anotar tu IP (ej: 192.168.0.10)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Hercules dice "Listening on port 10000" y sabés tu IP.</w:t>
      </w:r>
    </w:p>
    <w:p>
      <w:pPr>
        <w:spacing w:before="60"/>
      </w:pPr>
    </w:p>
    <w:p>
      <w:pPr>
        <w:pStyle w:val="Heading1"/>
      </w:pPr>
      <w:r>
        <w:t xml:space="preserve">Ejercicio 2: Primer envío SOCKSND (⭐⭐)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Enviar 3 valores del PLC a la PC. Duración: 10 min</w:t>
      </w:r>
    </w:p>
    <w:p>
      <w:pPr>
        <w:pStyle w:val="Heading2"/>
      </w:pPr>
      <w:r>
        <w:t xml:space="preserve">Programa Ladder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// Cargar IP de tu PC (ej: 192.168.0.10)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R1:  ||──[ M1002 ]──[  MOV  K192  D200 ]──||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R2:  ||──[ M1002 ]──[  MOV  K168  D201 ]──||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R3:  ||──[ M1002 ]──[  MOV  K0    D202 ]──||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R4:  ||──[ M1002 ]──[  MOV  K10   D203 ]──||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// Cargar datos a enviar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R5:  ||──[ M1002 ]──[  MOV  K350  D100 ]──||  Presión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R6:  ||──[ M1002 ]──[  MOV  K220  D101 ]──||  Temperatura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R7:  ||──[ M1002 ]──[  MOV  K1    D102 ]──||  Estado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// Enviar al presionar X0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R8:  ||──[  X0  ]───[ SOCKSND K1 D100 K3 K10000 D200 ]──||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     ||───────────[     END          ]──||</w:t>
      </w:r>
    </w:p>
    <w:p>
      <w:pPr>
        <w:pBdr>
          <w:left w:val="single" w:color="E67E22" w:sz="8" w:space="8"/>
        </w:pBdr>
        <w:spacing w:before="80" w:after="80"/>
        <w:ind w:left="200"/>
      </w:pPr>
      <w:r>
        <w:rPr>
          <w:i/>
          <w:iCs/>
          <w:color w:val="E67E22"/>
          <w:sz w:val="20"/>
          <w:szCs w:val="20"/>
        </w:rPr>
        <w:t xml:space="preserve">⚠ Cambiar D203=K10 por la IP real de tu PC (el último octeto).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Activar X0 → en Hercules aparecen los datos.</w:t>
      </w:r>
    </w:p>
    <w:p>
      <w:r>
        <w:br w:type="page"/>
      </w:r>
    </w:p>
    <w:p>
      <w:pPr>
        <w:pStyle w:val="Heading1"/>
      </w:pPr>
      <w:r>
        <w:t xml:space="preserve">Ejercicio 3: Envío periódico cada 5 seg (⭐⭐⭐)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Enviar datos automáticamente sin tocar X0. Duración: 10 min</w:t>
      </w:r>
    </w:p>
    <w:p>
      <w:pPr>
        <w:pStyle w:val="Heading2"/>
      </w:pPr>
      <w:r>
        <w:t xml:space="preserve">Reemplazar Rung 8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// Timer de 5 segundos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R8:  ||──[ M1000 ]──[  TMR  T0  K50   ]──||  Timer 5s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// Cuando T0 llega: enviar + resetear + incrementar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R9:  ||──[  T0  ]───[ SOCKSND K1 D100 K3 K10000 D200 ]──||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R10: ||──[  T0  ]───[  INC  D100       ]──||  Presión sube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R11: ||──[  T0  ]───[  RST  T0         ]──||  Reset timer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Hercules recibe datos nuevos cada 5 seg, con presión subiendo.</w:t>
      </w:r>
    </w:p>
    <w:p>
      <w:pPr>
        <w:spacing w:before="60"/>
      </w:pPr>
    </w:p>
    <w:p>
      <w:pPr>
        <w:pStyle w:val="Heading1"/>
      </w:pPr>
      <w:r>
        <w:t xml:space="preserve">Ejercicio 4: Recibir datos con SOCKRCV (⭐⭐⭐)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La PC envía datos al PLC. Duración: 10 min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// SOCKRCV escucha en puerto 10000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R1:  ||──[ M1000 ]──[ SOCKRCV K1 D300 K5 K10000 D200 ]──||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/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// Si D300 &gt; 0, encender Y0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R2:  ||──[ M1000 ]──[  CMP  D300  K0   ]──||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R3:  ||──[ M10  ]───[  SET  Y0         ]──||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Datos fluyen de la PC al PLC. Combinado con SOCKSND = bidireccional.</w:t>
      </w:r>
    </w:p>
    <w:p>
      <w:r>
        <w:br w:type="page"/>
      </w:r>
    </w:p>
    <w:p>
      <w:pPr>
        <w:pStyle w:val="Heading1"/>
      </w:pPr>
      <w:r>
        <w:t xml:space="preserve">Ejercicio 5: Reporte Line Break completo (⭐⭐⭐⭐)</w:t>
      </w:r>
    </w:p>
    <w:p>
      <w:pPr>
        <w:spacing w:after="40"/>
      </w:pPr>
      <w:r>
        <w:rPr>
          <w:b/>
          <w:bCs/>
        </w:rPr>
        <w:t xml:space="preserve">Objetivo: </w:t>
      </w:r>
      <w:r>
        <w:t xml:space="preserve">Reporte automático de 8 registros cada 5 seg. Duración: 10 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156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D100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Presión sensor 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D104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Estado válvula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D101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Presión sensor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D105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Modo operación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D102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Presión sensor 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D106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Alarmas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D103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Contador ciclos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D107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N° de reporte</w:t>
            </w:r>
          </w:p>
        </w:tc>
      </w:tr>
    </w:tbl>
    <w:p>
      <w:pPr>
        <w:spacing w:before="60"/>
      </w:pP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// Enviar 8 registros D100-D107 cada 5 seg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R8:  ||──[ M1000 ]──[  TMR  T0  K50       ]──||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R9:  ||──[  T0  ]───[ SOCKSND K1 D100 K8 K10000 D200 ]──||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R10: ||──[  T0  ]───[  INC  D107           ]──||  N° reporte</w:t>
      </w:r>
    </w:p>
    <w:p>
      <w:pPr>
        <w:shd w:fill="F0F4F8" w:val="clear"/>
        <w:spacing w:after="8"/>
        <w:ind w:left="200" w:right="200"/>
      </w:pPr>
      <w:r>
        <w:rPr>
          <w:rFonts w:ascii="Consolas" w:cs="Consolas" w:eastAsia="Consolas" w:hAnsi="Consolas"/>
          <w:color w:val="1E3A5F"/>
          <w:sz w:val="18"/>
          <w:szCs w:val="18"/>
        </w:rPr>
        <w:t xml:space="preserve">R11: ||──[  T0  ]───[  RST  T0             ]──||</w:t>
      </w:r>
    </w:p>
    <w:p>
      <w:pPr>
        <w:pBdr>
          <w:left w:val="single" w:color="16A085" w:sz="8" w:space="8"/>
        </w:pBdr>
        <w:spacing w:before="80" w:after="80"/>
        <w:ind w:left="200"/>
      </w:pPr>
      <w:r>
        <w:rPr>
          <w:b/>
          <w:bCs/>
          <w:color w:val="16A085"/>
          <w:sz w:val="20"/>
          <w:szCs w:val="20"/>
        </w:rPr>
        <w:t xml:space="preserve">✅ Resultado: </w:t>
      </w:r>
      <w:r>
        <w:rPr>
          <w:sz w:val="20"/>
          <w:szCs w:val="20"/>
        </w:rPr>
        <w:t xml:space="preserve">Sistema de telemetría Line Break funcionando por Socket TCP.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95A5A6"/>
        <w:sz w:val="16"/>
        <w:szCs w:val="16"/>
      </w:rPr>
      <w:t xml:space="preserve">Página </w:t>
    </w:r>
    <w:r>
      <w:rPr>
        <w:color w:val="95A5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5A5A6"/>
        <w:sz w:val="16"/>
        <w:szCs w:val="16"/>
      </w:rPr>
      <w:t xml:space="preserve">VALBOL – Guía Práctica Módulo 3 – Socket TCP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0392B" w:sz="3" w:space="4"/>
      </w:pBdr>
      <w:spacing w:before="360" w:after="200"/>
    </w:pPr>
    <w:rPr>
      <w:rFonts w:ascii="Trebuchet MS" w:cs="Trebuchet MS" w:eastAsia="Trebuchet MS" w:hAnsi="Trebuchet MS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Trebuchet MS" w:cs="Trebuchet MS" w:eastAsia="Trebuchet MS" w:hAnsi="Trebuchet MS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2026-03-16T22:24:48.913Z</dcterms:created>
  <dcterms:modified xsi:type="dcterms:W3CDTF">2026-03-16T22:24:48.914Z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