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00DE" w:rsidRDefault="00C46F18">
      <w:pPr>
        <w:jc w:val="center"/>
        <w:rPr>
          <w:sz w:val="24"/>
          <w:szCs w:val="24"/>
        </w:rPr>
      </w:pPr>
      <w:r>
        <w:rPr>
          <w:sz w:val="24"/>
          <w:szCs w:val="24"/>
        </w:rPr>
        <w:t>Multi-Sensor Robot Swarm for Human Rescue and Vital Signs Monitoring</w:t>
      </w:r>
    </w:p>
    <w:p w:rsidR="005E00DE" w:rsidRDefault="005E00DE">
      <w:pPr>
        <w:rPr>
          <w:sz w:val="24"/>
          <w:szCs w:val="24"/>
        </w:rPr>
      </w:pPr>
    </w:p>
    <w:p w:rsidR="005E00DE" w:rsidRDefault="00C46F18">
      <w:pPr>
        <w:rPr>
          <w:sz w:val="24"/>
          <w:szCs w:val="24"/>
        </w:rPr>
      </w:pPr>
      <w:r>
        <w:rPr>
          <w:sz w:val="24"/>
          <w:szCs w:val="24"/>
        </w:rPr>
        <w:t>1. Abstract</w:t>
      </w:r>
    </w:p>
    <w:p w:rsidR="005E00DE" w:rsidRDefault="005E00DE">
      <w:pPr>
        <w:rPr>
          <w:sz w:val="24"/>
          <w:szCs w:val="24"/>
        </w:rPr>
      </w:pPr>
    </w:p>
    <w:p w:rsidR="005E00DE" w:rsidRDefault="00C46F18">
      <w:pPr>
        <w:rPr>
          <w:sz w:val="24"/>
          <w:szCs w:val="24"/>
        </w:rPr>
      </w:pPr>
      <w:r>
        <w:rPr>
          <w:sz w:val="24"/>
          <w:szCs w:val="24"/>
        </w:rPr>
        <w:t>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small robotic distributed sensor platform by integrating four sensor modalities: audio, radar, color vision, and thermal imagery, into a group of small robots</w:t>
      </w:r>
      <w:r w:rsidR="009A2546">
        <w:rPr>
          <w:sz w:val="24"/>
          <w:szCs w:val="24"/>
        </w:rPr>
        <w:t>. Figure 1 shows a concept diagram</w:t>
      </w:r>
      <w:r>
        <w:rPr>
          <w:sz w:val="24"/>
          <w:szCs w:val="24"/>
        </w:rPr>
        <w:t>. The different sensor modalities on different robots will work together to accomplish the task of mapping an unknown interior space and locating and monitoring the vital signs of obscured humans, relaying this information to a remote human operator.</w:t>
      </w:r>
    </w:p>
    <w:p w:rsidR="009A2546" w:rsidRDefault="009A2546" w:rsidP="009A2546">
      <w:pPr>
        <w:keepNext/>
      </w:pPr>
      <w:r>
        <w:rPr>
          <w:noProof/>
          <w:sz w:val="24"/>
          <w:szCs w:val="24"/>
          <w:lang w:eastAsia="en-US"/>
        </w:rPr>
        <w:drawing>
          <wp:inline distT="0" distB="0" distL="0" distR="0" wp14:anchorId="0B2AD2E5" wp14:editId="04E94A07">
            <wp:extent cx="5896269" cy="3511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3297" cy="3515522"/>
                    </a:xfrm>
                    <a:prstGeom prst="rect">
                      <a:avLst/>
                    </a:prstGeom>
                    <a:noFill/>
                  </pic:spPr>
                </pic:pic>
              </a:graphicData>
            </a:graphic>
          </wp:inline>
        </w:drawing>
      </w:r>
    </w:p>
    <w:p w:rsidR="005E00DE" w:rsidRDefault="009A2546" w:rsidP="009A2546">
      <w:pPr>
        <w:pStyle w:val="Caption"/>
      </w:pPr>
      <w:r>
        <w:t xml:space="preserve">Figure </w:t>
      </w:r>
      <w:fldSimple w:instr=" SEQ Figure \* ARABIC ">
        <w:r>
          <w:rPr>
            <w:noProof/>
          </w:rPr>
          <w:t>1</w:t>
        </w:r>
      </w:fldSimple>
      <w:r>
        <w:t xml:space="preserve"> Concept diagram for a swarm of human search robots</w:t>
      </w:r>
    </w:p>
    <w:p w:rsidR="005E00DE" w:rsidRDefault="00C46F18">
      <w:pPr>
        <w:rPr>
          <w:sz w:val="24"/>
          <w:szCs w:val="24"/>
        </w:rPr>
      </w:pPr>
      <w:r>
        <w:rPr>
          <w:sz w:val="24"/>
          <w:szCs w:val="24"/>
        </w:rPr>
        <w:t>2. Need/Goals</w:t>
      </w:r>
    </w:p>
    <w:p w:rsidR="005E00DE" w:rsidRDefault="005E00DE">
      <w:pPr>
        <w:rPr>
          <w:sz w:val="24"/>
          <w:szCs w:val="24"/>
        </w:rPr>
      </w:pPr>
    </w:p>
    <w:p w:rsidR="005E00DE" w:rsidRDefault="00C46F18">
      <w:pPr>
        <w:rPr>
          <w:sz w:val="24"/>
          <w:szCs w:val="24"/>
        </w:rPr>
      </w:pPr>
      <w:r>
        <w:rPr>
          <w:sz w:val="24"/>
          <w:szCs w:val="24"/>
        </w:rPr>
        <w:lastRenderedPageBreak/>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errors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but this mechatronic design is beyond the scope of this proposed work.</w:t>
      </w:r>
    </w:p>
    <w:p w:rsidR="005E00DE" w:rsidRDefault="005E00DE">
      <w:pPr>
        <w:rPr>
          <w:sz w:val="24"/>
          <w:szCs w:val="24"/>
        </w:rPr>
      </w:pPr>
    </w:p>
    <w:p w:rsidR="005E00DE" w:rsidRDefault="00C46F18">
      <w:pPr>
        <w:rPr>
          <w:sz w:val="24"/>
          <w:szCs w:val="24"/>
        </w:rPr>
      </w:pPr>
      <w:r>
        <w:rPr>
          <w:sz w:val="24"/>
          <w:szCs w:val="24"/>
        </w:rPr>
        <w:t>3. Method</w:t>
      </w:r>
    </w:p>
    <w:p w:rsidR="005E00DE" w:rsidRDefault="005E00DE">
      <w:pPr>
        <w:rPr>
          <w:sz w:val="24"/>
          <w:szCs w:val="24"/>
        </w:rPr>
      </w:pPr>
    </w:p>
    <w:p w:rsidR="005E00DE" w:rsidRDefault="00C46F18">
      <w:pPr>
        <w:rPr>
          <w:sz w:val="24"/>
          <w:szCs w:val="24"/>
        </w:rPr>
      </w:pPr>
      <w:r>
        <w:rPr>
          <w:sz w:val="24"/>
          <w:szCs w:val="24"/>
        </w:rPr>
        <w:t>Our proposed solution is to use a swarm-based approach, with three teams of robots individually equipped with either visible imaging, thermal imaging, or vital signs radar. The distributed sensing approach separates sensor modalities in three teams to reduce the payload and power consumption on each small robot, yet the robots will work together to perform three sensor functions and accomplish the mission.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r w:rsidR="000F6B55">
        <w:rPr>
          <w:sz w:val="24"/>
          <w:szCs w:val="24"/>
        </w:rPr>
        <w:t xml:space="preserve"> and a block diagram is in Figure </w:t>
      </w:r>
      <w:r w:rsidR="009A2546">
        <w:rPr>
          <w:sz w:val="24"/>
          <w:szCs w:val="24"/>
        </w:rPr>
        <w:t>2</w:t>
      </w:r>
      <w:r>
        <w:rPr>
          <w:sz w:val="24"/>
          <w:szCs w:val="24"/>
        </w:rPr>
        <w:t>.</w:t>
      </w:r>
    </w:p>
    <w:p w:rsidR="000F6B55" w:rsidRDefault="00F05050" w:rsidP="00F05050">
      <w:pPr>
        <w:keepNext/>
        <w:jc w:val="right"/>
      </w:pPr>
      <w:r>
        <w:rPr>
          <w:noProof/>
          <w:lang w:eastAsia="en-US"/>
        </w:rPr>
        <w:lastRenderedPageBreak/>
        <w:drawing>
          <wp:inline distT="0" distB="0" distL="0" distR="0" wp14:anchorId="2C303255">
            <wp:extent cx="6200775" cy="49833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7996" cy="4989139"/>
                    </a:xfrm>
                    <a:prstGeom prst="rect">
                      <a:avLst/>
                    </a:prstGeom>
                    <a:noFill/>
                  </pic:spPr>
                </pic:pic>
              </a:graphicData>
            </a:graphic>
          </wp:inline>
        </w:drawing>
      </w:r>
    </w:p>
    <w:p w:rsidR="005E00DE" w:rsidRDefault="000F6B55" w:rsidP="00F05050">
      <w:pPr>
        <w:pStyle w:val="Caption"/>
        <w:jc w:val="center"/>
      </w:pPr>
      <w:r>
        <w:t xml:space="preserve">Figure </w:t>
      </w:r>
      <w:r w:rsidR="009A2546">
        <w:fldChar w:fldCharType="begin"/>
      </w:r>
      <w:r w:rsidR="009A2546">
        <w:instrText xml:space="preserve"> SEQ Figure \* ARABIC </w:instrText>
      </w:r>
      <w:r w:rsidR="009A2546">
        <w:fldChar w:fldCharType="separate"/>
      </w:r>
      <w:r w:rsidR="009A2546">
        <w:rPr>
          <w:noProof/>
        </w:rPr>
        <w:t>2</w:t>
      </w:r>
      <w:r w:rsidR="009A2546">
        <w:rPr>
          <w:noProof/>
        </w:rPr>
        <w:fldChar w:fldCharType="end"/>
      </w:r>
      <w:r>
        <w:t xml:space="preserve"> Example search algorithm flowchart</w:t>
      </w:r>
    </w:p>
    <w:p w:rsidR="005E00DE" w:rsidRDefault="00C46F18">
      <w:pPr>
        <w:rPr>
          <w:sz w:val="24"/>
          <w:szCs w:val="24"/>
        </w:rPr>
      </w:pPr>
      <w:r>
        <w:rPr>
          <w:sz w:val="24"/>
          <w:szCs w:val="24"/>
        </w:rPr>
        <w:t>For this initial iteration, there are three teams of unmanned ground vehicles (UGVs) (four-wheel drive robots), although the same approach could use a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rsidR="005E00DE" w:rsidRDefault="005E00DE">
      <w:pPr>
        <w:rPr>
          <w:sz w:val="24"/>
          <w:szCs w:val="24"/>
        </w:rPr>
      </w:pPr>
    </w:p>
    <w:p w:rsidR="005E00DE" w:rsidRDefault="00C46F18">
      <w:r>
        <w:rPr>
          <w:sz w:val="24"/>
          <w:szCs w:val="24"/>
        </w:rPr>
        <w:t xml:space="preserve">The tasks of the teams consist of: first, mapping the space; second, locating potential victims; finally, confirming the health status of the victims. The mapping function is initially performed by the vision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w:t>
      </w:r>
      <w:r>
        <w:rPr>
          <w:sz w:val="24"/>
          <w:szCs w:val="24"/>
        </w:rPr>
        <w:lastRenderedPageBreak/>
        <w:t xml:space="preserve">accomplished previously with pre-deployed sensor nodes [4,6]. In our case, by combining computer vision from multiple camera-equipped UGVs, we can achieve stereoscopic vision, effectively creating a three-dimensional map of the interior space. The computational load is well within the capabilities of the </w:t>
      </w:r>
      <w:proofErr w:type="gramStart"/>
      <w:r>
        <w:rPr>
          <w:sz w:val="24"/>
          <w:szCs w:val="24"/>
        </w:rPr>
        <w:t>Jetson  (</w:t>
      </w:r>
      <w:proofErr w:type="gramEnd"/>
      <w:r>
        <w:rPr>
          <w:sz w:val="24"/>
          <w:szCs w:val="24"/>
        </w:rPr>
        <w:t xml:space="preserve">www.nvidia.com/object/jetson-tk1-embedded-dev-kit.html). Additionally, radar can be used to map the space, as in [7]. This offers redundancy and the ability to see glass. Combined with RSSI, area coverage is achieved without pre-deployed nodes. </w:t>
      </w:r>
    </w:p>
    <w:p w:rsidR="005E00DE" w:rsidRDefault="005E00DE">
      <w:pPr>
        <w:rPr>
          <w:sz w:val="24"/>
          <w:szCs w:val="24"/>
        </w:rPr>
      </w:pPr>
    </w:p>
    <w:p w:rsidR="005E00DE" w:rsidRDefault="00C46F18">
      <w:pPr>
        <w:rPr>
          <w:sz w:val="24"/>
          <w:szCs w:val="24"/>
        </w:rPr>
      </w:pPr>
      <w:r>
        <w:rPr>
          <w:sz w:val="24"/>
          <w:szCs w:val="24"/>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robots can use computer vision to detect them [8], perhaps using the recently developed and extremely powerful technique of convolutional neural networks [9]. The thermal imaging team uses the interior map established by the vision team to locate victims by body heat, a well-established technique in search and rescue robotics [10].</w:t>
      </w:r>
    </w:p>
    <w:p w:rsidR="005E00DE" w:rsidRDefault="005E00DE">
      <w:pPr>
        <w:rPr>
          <w:sz w:val="24"/>
          <w:szCs w:val="24"/>
        </w:rPr>
      </w:pPr>
    </w:p>
    <w:p w:rsidR="005E00DE" w:rsidRDefault="00C46F18">
      <w:pPr>
        <w:rPr>
          <w:sz w:val="24"/>
          <w:szCs w:val="24"/>
        </w:rPr>
      </w:pPr>
      <w:r>
        <w:rPr>
          <w:sz w:val="24"/>
          <w:szCs w:val="24"/>
        </w:rPr>
        <w:t>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[11] can be used to permit some robots to randomly continue the search effort. Computer vision, thermal imaging, and vital signs radar can be used simultaneously to confirm the presence and health of a victim using data fusion [12]. Most important among these is vital signs radar, a long established technique for measuring heartbeat and respiration using radar. Recent advancements allow for chip-scale radar systems, as well as cancellation of random body movements and vibration motion cancellation of the platform [13, 14]. Using the information from the vision and thermal teams, the radar agents can optimally position themselves for measurements. These measurements can be relayed to a remote human operator.</w:t>
      </w:r>
    </w:p>
    <w:p w:rsidR="00C46F18" w:rsidRDefault="00C46F18">
      <w:pPr>
        <w:rPr>
          <w:sz w:val="24"/>
          <w:szCs w:val="24"/>
        </w:rPr>
      </w:pPr>
    </w:p>
    <w:p w:rsidR="00C46F18" w:rsidRDefault="00C46F18" w:rsidP="00C46F18">
      <w:pPr>
        <w:keepNext/>
      </w:pPr>
      <w:r>
        <w:rPr>
          <w:noProof/>
          <w:sz w:val="24"/>
          <w:szCs w:val="24"/>
          <w:lang w:eastAsia="en-US"/>
        </w:rPr>
        <w:lastRenderedPageBreak/>
        <w:drawing>
          <wp:anchor distT="0" distB="0" distL="0" distR="0" simplePos="0" relativeHeight="251658240" behindDoc="0" locked="0" layoutInCell="1" allowOverlap="1" wp14:anchorId="227E54B1" wp14:editId="6383DA53">
            <wp:simplePos x="0" y="0"/>
            <wp:positionH relativeFrom="column">
              <wp:posOffset>3437890</wp:posOffset>
            </wp:positionH>
            <wp:positionV relativeFrom="paragraph">
              <wp:posOffset>695960</wp:posOffset>
            </wp:positionV>
            <wp:extent cx="2895600" cy="2043430"/>
            <wp:effectExtent l="0" t="0" r="0" b="0"/>
            <wp:wrapSquare wrapText="bothSides"/>
            <wp:docPr id="5" name="Picture 8"/>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7"/>
                    <a:stretch/>
                  </pic:blipFill>
                  <pic:spPr>
                    <a:xfrm>
                      <a:off x="0" y="0"/>
                      <a:ext cx="2895600" cy="2043430"/>
                    </a:xfrm>
                    <a:prstGeom prst="rect">
                      <a:avLst/>
                    </a:prstGeom>
                    <a:ln>
                      <a:noFill/>
                    </a:ln>
                  </pic:spPr>
                </pic:pic>
              </a:graphicData>
            </a:graphic>
          </wp:anchor>
        </w:drawing>
      </w:r>
      <w:r>
        <w:rPr>
          <w:noProof/>
          <w:sz w:val="24"/>
          <w:szCs w:val="24"/>
          <w:lang w:eastAsia="en-US"/>
        </w:rPr>
        <w:drawing>
          <wp:inline distT="0" distB="0" distL="0" distR="0" wp14:anchorId="545B7BB1" wp14:editId="54A51176">
            <wp:extent cx="3437890" cy="2720340"/>
            <wp:effectExtent l="0" t="0" r="0" b="3810"/>
            <wp:docPr id="4"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rcRect r="5235"/>
                    <a:stretch/>
                  </pic:blipFill>
                  <pic:spPr>
                    <a:xfrm>
                      <a:off x="0" y="0"/>
                      <a:ext cx="3437280" cy="2719800"/>
                    </a:xfrm>
                    <a:prstGeom prst="rect">
                      <a:avLst/>
                    </a:prstGeom>
                    <a:ln w="38160">
                      <a:noFill/>
                    </a:ln>
                  </pic:spPr>
                </pic:pic>
              </a:graphicData>
            </a:graphic>
          </wp:inline>
        </w:drawing>
      </w:r>
    </w:p>
    <w:p w:rsidR="00C46F18" w:rsidRDefault="00C46F18" w:rsidP="00C46F18">
      <w:pPr>
        <w:pStyle w:val="Caption"/>
        <w:jc w:val="center"/>
      </w:pPr>
      <w:r>
        <w:t xml:space="preserve">Figure </w:t>
      </w:r>
      <w:fldSimple w:instr=" SEQ Figure \* ARABIC ">
        <w:r w:rsidR="009A2546">
          <w:rPr>
            <w:noProof/>
          </w:rPr>
          <w:t>3</w:t>
        </w:r>
      </w:fldSimple>
      <w:r>
        <w:t xml:space="preserve"> Prototype vital signs systems developed at UF</w:t>
      </w:r>
    </w:p>
    <w:p w:rsidR="005E00DE" w:rsidRDefault="005E00DE">
      <w:pPr>
        <w:rPr>
          <w:sz w:val="24"/>
          <w:szCs w:val="24"/>
        </w:rPr>
      </w:pPr>
    </w:p>
    <w:p w:rsidR="005E00DE" w:rsidRDefault="00C46F18">
      <w:pPr>
        <w:rPr>
          <w:sz w:val="24"/>
          <w:szCs w:val="24"/>
        </w:rPr>
      </w:pPr>
      <w:r>
        <w:rPr>
          <w:sz w:val="24"/>
          <w:szCs w:val="24"/>
        </w:rPr>
        <w:t>The development and testing process consists of modular chassis design, computer vision system programming, thermal infrared programming, vital signs radar implementation, swarm programming, and testing. A single off-the-shelf four-wheel drive chassis with servo control and a pan-tilt platform would serve as a common platform for all three teams. A powerful single-board computer, such as the Jetson, may be used as the computational platform for all three. Communications may be realized by ZigBee or Bluetooth LE. Inexpensive digital cameras without IR filters allow vision in dark environments and thermal imaging systems exist, and our labs have extensive experience in the design and construction of vital signs radar systems</w:t>
      </w:r>
      <w:r w:rsidR="000F6B55">
        <w:rPr>
          <w:sz w:val="24"/>
          <w:szCs w:val="24"/>
        </w:rPr>
        <w:t xml:space="preserve"> (see Figure </w:t>
      </w:r>
      <w:r w:rsidR="009A2546">
        <w:rPr>
          <w:sz w:val="24"/>
          <w:szCs w:val="24"/>
        </w:rPr>
        <w:t>3</w:t>
      </w:r>
      <w:r w:rsidR="000F6B55">
        <w:rPr>
          <w:sz w:val="24"/>
          <w:szCs w:val="24"/>
        </w:rPr>
        <w:t>)</w:t>
      </w:r>
      <w:r>
        <w:rPr>
          <w:sz w:val="24"/>
          <w:szCs w:val="24"/>
        </w:rPr>
        <w:t>. As an initial test, the technique may be tested in a lab environment using increasingly difficult circumstances, in terms of level of obscured human targets.</w:t>
      </w:r>
    </w:p>
    <w:p w:rsidR="005E00DE" w:rsidRDefault="005E00DE">
      <w:pPr>
        <w:rPr>
          <w:sz w:val="24"/>
          <w:szCs w:val="24"/>
        </w:rPr>
      </w:pPr>
    </w:p>
    <w:p w:rsidR="005E00DE" w:rsidRDefault="00C46F18">
      <w:pPr>
        <w:rPr>
          <w:sz w:val="24"/>
          <w:szCs w:val="24"/>
        </w:rPr>
      </w:pPr>
      <w:r>
        <w:rPr>
          <w:sz w:val="24"/>
          <w:szCs w:val="24"/>
        </w:rPr>
        <w:t>4. Differentiation</w:t>
      </w:r>
    </w:p>
    <w:p w:rsidR="005E00DE" w:rsidRDefault="005E00DE">
      <w:pPr>
        <w:rPr>
          <w:sz w:val="24"/>
          <w:szCs w:val="24"/>
        </w:rPr>
      </w:pPr>
    </w:p>
    <w:p w:rsidR="005E00DE" w:rsidRDefault="00C46F18">
      <w:pPr>
        <w:rPr>
          <w:sz w:val="24"/>
          <w:szCs w:val="24"/>
        </w:rPr>
      </w:pPr>
      <w:r>
        <w:rPr>
          <w:sz w:val="24"/>
          <w:szCs w:val="24"/>
        </w:rPr>
        <w:t>While we use techniques that individually have been explored previously, no system has incorporated these techniques simultaneously</w:t>
      </w:r>
      <w:bookmarkStart w:id="0" w:name="_GoBack"/>
      <w:bookmarkEnd w:id="0"/>
      <w:r>
        <w:rPr>
          <w:sz w:val="24"/>
          <w:szCs w:val="24"/>
        </w:rPr>
        <w:t xml:space="preserve">. Cooperative UAV and UGV search teams have been demonstrated in [14,15], but lack the advanced sensor implementation we propose. Swarm behaviors have been demonstrated in robots [5], but rely on previously deployed sensor nodes. Vital signs radar, thermal imaging, and computer vision for human detection and navigation have all been developed [16,10,8], but not on mobile teams of small robots in a search-and-rescue capacity, working in teams as proposed. Commercial search robots are bulky, power-intensive, and remotely operated (from </w:t>
      </w:r>
      <w:proofErr w:type="spellStart"/>
      <w:r>
        <w:rPr>
          <w:sz w:val="24"/>
          <w:szCs w:val="24"/>
        </w:rPr>
        <w:t>Inuktun</w:t>
      </w:r>
      <w:proofErr w:type="spellEnd"/>
      <w:r>
        <w:rPr>
          <w:sz w:val="24"/>
          <w:szCs w:val="24"/>
        </w:rPr>
        <w:t xml:space="preserve">, and iRobot, for example [2]). In short, this proposal is for a novel implementation of existing technologies, exploiting recent advances in all fields. It </w:t>
      </w:r>
      <w:r>
        <w:rPr>
          <w:sz w:val="24"/>
          <w:szCs w:val="24"/>
        </w:rPr>
        <w:lastRenderedPageBreak/>
        <w:t xml:space="preserve">is anticipated that new algorithms of search-and-rescue swarm robots will be developed from this research. </w:t>
      </w:r>
    </w:p>
    <w:p w:rsidR="005E00DE" w:rsidRDefault="005E00DE">
      <w:pPr>
        <w:rPr>
          <w:sz w:val="24"/>
          <w:szCs w:val="24"/>
        </w:rPr>
      </w:pPr>
    </w:p>
    <w:p w:rsidR="005E00DE" w:rsidRDefault="00C46F18">
      <w:r>
        <w:rPr>
          <w:sz w:val="24"/>
          <w:szCs w:val="24"/>
        </w:rPr>
        <w:t>5. Personnel/resources</w:t>
      </w:r>
    </w:p>
    <w:p w:rsidR="005E00DE" w:rsidRDefault="005E00DE">
      <w:pPr>
        <w:rPr>
          <w:sz w:val="24"/>
          <w:szCs w:val="24"/>
        </w:rPr>
      </w:pPr>
    </w:p>
    <w:p w:rsidR="005E00DE" w:rsidRDefault="00C46F18">
      <w:pPr>
        <w:rPr>
          <w:sz w:val="24"/>
          <w:szCs w:val="24"/>
        </w:rPr>
      </w:pPr>
      <w:r>
        <w:rPr>
          <w:sz w:val="24"/>
          <w:szCs w:val="24"/>
          <w:lang w:eastAsia="ja-JP"/>
        </w:rPr>
        <w:t xml:space="preserve">The Radio Frequency Circuits and Systems Research Lab, led by Prof. </w:t>
      </w:r>
      <w:proofErr w:type="spellStart"/>
      <w:r>
        <w:rPr>
          <w:sz w:val="24"/>
          <w:szCs w:val="24"/>
          <w:lang w:eastAsia="ja-JP"/>
        </w:rPr>
        <w:t>Jenshan</w:t>
      </w:r>
      <w:proofErr w:type="spellEnd"/>
      <w:r>
        <w:rPr>
          <w:sz w:val="24"/>
          <w:szCs w:val="24"/>
          <w:lang w:eastAsia="ja-JP"/>
        </w:rPr>
        <w:t xml:space="preserve"> Lin and Prof. Joaquin Casanova,</w:t>
      </w:r>
      <w:bookmarkStart w:id="1" w:name="_GoBack1"/>
      <w:bookmarkEnd w:id="1"/>
      <w:r>
        <w:rPr>
          <w:sz w:val="24"/>
          <w:szCs w:val="24"/>
          <w:lang w:eastAsia="ja-JP"/>
        </w:rPr>
        <w:t xml:space="preserve"> is equipped with RF/Microwave/mixed-signal test instruments and accessories. The lab is also equipped with computers with popular EDA tools (Agilent ADS, ANSYS </w:t>
      </w:r>
      <w:proofErr w:type="spellStart"/>
      <w:r>
        <w:rPr>
          <w:sz w:val="24"/>
          <w:szCs w:val="24"/>
          <w:lang w:eastAsia="ja-JP"/>
        </w:rPr>
        <w:t>Ansoft</w:t>
      </w:r>
      <w:proofErr w:type="spellEnd"/>
      <w:r>
        <w:rPr>
          <w:sz w:val="24"/>
          <w:szCs w:val="24"/>
          <w:lang w:eastAsia="ja-JP"/>
        </w:rPr>
        <w:t xml:space="preserve">, Cadence) for designing RF wireless circuits, antennas, and systems.  </w:t>
      </w:r>
    </w:p>
    <w:p w:rsidR="005E00DE" w:rsidRDefault="00C46F18">
      <w:pPr>
        <w:tabs>
          <w:tab w:val="left" w:pos="5511"/>
        </w:tabs>
        <w:rPr>
          <w:sz w:val="24"/>
          <w:szCs w:val="24"/>
        </w:rPr>
      </w:pPr>
      <w:r>
        <w:rPr>
          <w:sz w:val="24"/>
          <w:szCs w:val="24"/>
          <w:lang w:eastAsia="ja-JP"/>
        </w:rPr>
        <w:tab/>
      </w:r>
    </w:p>
    <w:p w:rsidR="005E00DE" w:rsidRDefault="00C46F18">
      <w:pPr>
        <w:rPr>
          <w:sz w:val="24"/>
          <w:szCs w:val="24"/>
        </w:rPr>
      </w:pPr>
      <w:r>
        <w:rPr>
          <w:sz w:val="24"/>
          <w:szCs w:val="24"/>
          <w:lang w:eastAsia="ja-JP"/>
        </w:rPr>
        <w:t>The lab has an extensive array of test equipment, including the following major research instrumentations:</w:t>
      </w:r>
    </w:p>
    <w:p w:rsidR="005E00DE" w:rsidRDefault="00C46F18" w:rsidP="00C46F18">
      <w:pPr>
        <w:pStyle w:val="ListParagraph"/>
        <w:numPr>
          <w:ilvl w:val="0"/>
          <w:numId w:val="1"/>
        </w:numPr>
        <w:rPr>
          <w:sz w:val="24"/>
          <w:szCs w:val="24"/>
        </w:rPr>
      </w:pPr>
      <w:r>
        <w:rPr>
          <w:sz w:val="24"/>
          <w:szCs w:val="24"/>
          <w:lang w:eastAsia="ja-JP"/>
        </w:rPr>
        <w:t>Millimeter-Wave Vector Network Analyzer: 110GHz.</w:t>
      </w:r>
    </w:p>
    <w:p w:rsidR="005E00DE" w:rsidRDefault="00C46F18" w:rsidP="00C46F18">
      <w:pPr>
        <w:pStyle w:val="ListParagraph"/>
        <w:numPr>
          <w:ilvl w:val="0"/>
          <w:numId w:val="1"/>
        </w:numPr>
        <w:rPr>
          <w:sz w:val="24"/>
          <w:szCs w:val="24"/>
        </w:rPr>
      </w:pPr>
      <w:r>
        <w:rPr>
          <w:sz w:val="24"/>
          <w:szCs w:val="24"/>
          <w:lang w:eastAsia="ja-JP"/>
        </w:rPr>
        <w:t>Millimeter-Wave Spectrum Analyzer: 50GHz, extended to 325GHz with external mixers.</w:t>
      </w:r>
    </w:p>
    <w:p w:rsidR="005E00DE" w:rsidRDefault="00C46F18" w:rsidP="00C46F18">
      <w:pPr>
        <w:pStyle w:val="ListParagraph"/>
        <w:numPr>
          <w:ilvl w:val="0"/>
          <w:numId w:val="1"/>
        </w:numPr>
        <w:rPr>
          <w:sz w:val="24"/>
          <w:szCs w:val="24"/>
        </w:rPr>
      </w:pPr>
      <w:r>
        <w:rPr>
          <w:sz w:val="24"/>
          <w:szCs w:val="24"/>
          <w:lang w:eastAsia="ja-JP"/>
        </w:rPr>
        <w:t>RF Signal Generator: 250kHz-40GHz, +15dBm output power.</w:t>
      </w:r>
    </w:p>
    <w:p w:rsidR="005E00DE" w:rsidRDefault="00C46F18" w:rsidP="00C46F18">
      <w:pPr>
        <w:pStyle w:val="ListParagraph"/>
        <w:numPr>
          <w:ilvl w:val="0"/>
          <w:numId w:val="1"/>
        </w:numPr>
        <w:rPr>
          <w:sz w:val="24"/>
          <w:szCs w:val="24"/>
        </w:rPr>
      </w:pPr>
      <w:r>
        <w:rPr>
          <w:sz w:val="24"/>
          <w:szCs w:val="24"/>
          <w:lang w:eastAsia="ja-JP"/>
        </w:rPr>
        <w:t>RF Spectrum Analyzer: 9kHz-26.5GHz.</w:t>
      </w:r>
    </w:p>
    <w:p w:rsidR="005E00DE" w:rsidRDefault="00C46F18" w:rsidP="00C46F18">
      <w:pPr>
        <w:pStyle w:val="ListParagraph"/>
        <w:numPr>
          <w:ilvl w:val="0"/>
          <w:numId w:val="1"/>
        </w:numPr>
        <w:rPr>
          <w:sz w:val="24"/>
          <w:szCs w:val="24"/>
        </w:rPr>
      </w:pPr>
      <w:r>
        <w:rPr>
          <w:sz w:val="24"/>
          <w:szCs w:val="24"/>
          <w:lang w:eastAsia="ja-JP"/>
        </w:rPr>
        <w:t>Digital Sampling Oscilloscope: DC-26.5GHz.</w:t>
      </w:r>
    </w:p>
    <w:p w:rsidR="005E00DE" w:rsidRDefault="00C46F18" w:rsidP="00C46F18">
      <w:pPr>
        <w:pStyle w:val="ListParagraph"/>
        <w:numPr>
          <w:ilvl w:val="0"/>
          <w:numId w:val="1"/>
        </w:numPr>
        <w:rPr>
          <w:sz w:val="24"/>
          <w:szCs w:val="24"/>
        </w:rPr>
      </w:pPr>
      <w:r>
        <w:rPr>
          <w:sz w:val="24"/>
          <w:szCs w:val="24"/>
          <w:lang w:eastAsia="ja-JP"/>
        </w:rPr>
        <w:t>Phase Noise Analyzer: DC-26.5GHz, expandable to millimeter-wave and higher with external mixer.</w:t>
      </w:r>
    </w:p>
    <w:p w:rsidR="005E00DE" w:rsidRDefault="00C46F18" w:rsidP="00C46F18">
      <w:pPr>
        <w:pStyle w:val="ListParagraph"/>
        <w:numPr>
          <w:ilvl w:val="0"/>
          <w:numId w:val="1"/>
        </w:numPr>
        <w:rPr>
          <w:sz w:val="24"/>
          <w:szCs w:val="24"/>
        </w:rPr>
      </w:pPr>
      <w:r>
        <w:rPr>
          <w:sz w:val="24"/>
          <w:szCs w:val="24"/>
          <w:lang w:eastAsia="ja-JP"/>
        </w:rPr>
        <w:t>Cascade Semi-automatic RF Probe Station: capable of on-wafer testing of RF devices.</w:t>
      </w:r>
    </w:p>
    <w:p w:rsidR="005E00DE" w:rsidRDefault="005E00DE">
      <w:pPr>
        <w:rPr>
          <w:sz w:val="24"/>
          <w:szCs w:val="24"/>
          <w:lang w:eastAsia="ja-JP"/>
        </w:rPr>
      </w:pPr>
    </w:p>
    <w:p w:rsidR="005E00DE" w:rsidRDefault="00C46F18">
      <w:pPr>
        <w:rPr>
          <w:sz w:val="24"/>
          <w:szCs w:val="24"/>
        </w:rPr>
      </w:pPr>
      <w:r>
        <w:rPr>
          <w:sz w:val="24"/>
          <w:szCs w:val="24"/>
          <w:lang w:eastAsia="ja-JP"/>
        </w:rPr>
        <w:t>In addition, the following three research service centers in College of Engineering provide state-of-the-art fabrication facilities and analytical instruments. They can be used on hourly fee basis:</w:t>
      </w:r>
    </w:p>
    <w:p w:rsidR="005E00DE" w:rsidRDefault="00C46F18">
      <w:r>
        <w:rPr>
          <w:sz w:val="24"/>
          <w:szCs w:val="24"/>
          <w:lang w:eastAsia="ja-JP"/>
        </w:rPr>
        <w:t xml:space="preserve">Nanoscale Research Facility (NRF) </w:t>
      </w:r>
      <w:hyperlink r:id="rId9">
        <w:r>
          <w:rPr>
            <w:rStyle w:val="InternetLink"/>
            <w:sz w:val="24"/>
            <w:szCs w:val="24"/>
            <w:lang w:eastAsia="ja-JP"/>
          </w:rPr>
          <w:t>https://nrf.aux.eng.ufl.edu</w:t>
        </w:r>
      </w:hyperlink>
      <w:r>
        <w:rPr>
          <w:sz w:val="24"/>
          <w:szCs w:val="24"/>
          <w:lang w:eastAsia="ja-JP"/>
        </w:rPr>
        <w:t xml:space="preserve"> </w:t>
      </w:r>
    </w:p>
    <w:p w:rsidR="005E00DE" w:rsidRDefault="00C46F18">
      <w:r>
        <w:rPr>
          <w:sz w:val="24"/>
          <w:szCs w:val="24"/>
          <w:lang w:eastAsia="ja-JP"/>
        </w:rPr>
        <w:t xml:space="preserve">Major Analytical Instrumentation Center (MAIC) </w:t>
      </w:r>
      <w:hyperlink r:id="rId10">
        <w:r>
          <w:rPr>
            <w:rStyle w:val="InternetLink"/>
            <w:sz w:val="24"/>
            <w:szCs w:val="24"/>
            <w:lang w:eastAsia="ja-JP"/>
          </w:rPr>
          <w:t>https://maic.aux.eng.ufl.edu</w:t>
        </w:r>
      </w:hyperlink>
    </w:p>
    <w:p w:rsidR="005E00DE" w:rsidRDefault="00C46F18">
      <w:r>
        <w:rPr>
          <w:sz w:val="24"/>
          <w:szCs w:val="24"/>
          <w:lang w:eastAsia="ja-JP"/>
        </w:rPr>
        <w:t xml:space="preserve">Particle Analysis Instrumentation Center (PAIC) </w:t>
      </w:r>
      <w:hyperlink r:id="rId11">
        <w:r>
          <w:rPr>
            <w:rStyle w:val="InternetLink"/>
            <w:sz w:val="24"/>
            <w:szCs w:val="24"/>
            <w:lang w:eastAsia="ja-JP"/>
          </w:rPr>
          <w:t>http://maic.aux.eng.ufl.edu</w:t>
        </w:r>
      </w:hyperlink>
      <w:r>
        <w:rPr>
          <w:sz w:val="24"/>
          <w:szCs w:val="24"/>
          <w:lang w:eastAsia="ja-JP"/>
        </w:rPr>
        <w:t xml:space="preserve"> </w:t>
      </w:r>
    </w:p>
    <w:p w:rsidR="005E00DE" w:rsidRDefault="005E00DE">
      <w:pPr>
        <w:rPr>
          <w:sz w:val="24"/>
          <w:szCs w:val="24"/>
          <w:lang w:eastAsia="ja-JP"/>
        </w:rPr>
      </w:pPr>
    </w:p>
    <w:p w:rsidR="005E00DE" w:rsidRDefault="005E00DE">
      <w:pPr>
        <w:rPr>
          <w:sz w:val="24"/>
          <w:szCs w:val="24"/>
        </w:rPr>
      </w:pPr>
    </w:p>
    <w:p w:rsidR="005E00DE" w:rsidRDefault="00C46F18">
      <w:pPr>
        <w:rPr>
          <w:sz w:val="24"/>
          <w:szCs w:val="24"/>
        </w:rPr>
      </w:pPr>
      <w:r>
        <w:rPr>
          <w:sz w:val="24"/>
          <w:szCs w:val="24"/>
        </w:rPr>
        <w:t>Dr. Changzhi Li’s research group at Texas Tech University is located in a fully ESD-protected Microwave and Analog Circuits Laboratory. The following major equipment is available for use in this project:</w:t>
      </w:r>
    </w:p>
    <w:p w:rsidR="005E00DE" w:rsidRDefault="005E00DE">
      <w:pPr>
        <w:rPr>
          <w:sz w:val="24"/>
          <w:szCs w:val="24"/>
        </w:rPr>
      </w:pPr>
    </w:p>
    <w:p w:rsidR="005E00DE" w:rsidRDefault="00C46F18" w:rsidP="00C46F18">
      <w:pPr>
        <w:pStyle w:val="ListParagraph"/>
        <w:numPr>
          <w:ilvl w:val="0"/>
          <w:numId w:val="2"/>
        </w:numPr>
        <w:rPr>
          <w:sz w:val="24"/>
          <w:szCs w:val="24"/>
        </w:rPr>
      </w:pPr>
      <w:r>
        <w:rPr>
          <w:sz w:val="24"/>
          <w:szCs w:val="24"/>
        </w:rPr>
        <w:t>HP Agilent 8722ES Network Analyzer (40 GHz)</w:t>
      </w:r>
    </w:p>
    <w:p w:rsidR="005E00DE" w:rsidRDefault="00C46F18" w:rsidP="00C46F18">
      <w:pPr>
        <w:pStyle w:val="ListParagraph"/>
        <w:numPr>
          <w:ilvl w:val="0"/>
          <w:numId w:val="2"/>
        </w:numPr>
        <w:rPr>
          <w:sz w:val="24"/>
          <w:szCs w:val="24"/>
        </w:rPr>
      </w:pPr>
      <w:r>
        <w:rPr>
          <w:sz w:val="24"/>
          <w:szCs w:val="24"/>
        </w:rPr>
        <w:t>HP 83630A Synthesized Sweeper (26.5 GHz)</w:t>
      </w:r>
    </w:p>
    <w:p w:rsidR="005E00DE" w:rsidRDefault="00C46F18" w:rsidP="00C46F18">
      <w:pPr>
        <w:pStyle w:val="ListParagraph"/>
        <w:numPr>
          <w:ilvl w:val="0"/>
          <w:numId w:val="2"/>
        </w:numPr>
        <w:rPr>
          <w:sz w:val="24"/>
          <w:szCs w:val="24"/>
        </w:rPr>
      </w:pPr>
      <w:r>
        <w:rPr>
          <w:sz w:val="24"/>
          <w:szCs w:val="24"/>
        </w:rPr>
        <w:t>ZABER KT-NA08A50 Linear Actuator</w:t>
      </w:r>
    </w:p>
    <w:p w:rsidR="005E00DE" w:rsidRDefault="00C46F18" w:rsidP="00C46F18">
      <w:pPr>
        <w:pStyle w:val="ListParagraph"/>
        <w:numPr>
          <w:ilvl w:val="0"/>
          <w:numId w:val="2"/>
        </w:numPr>
        <w:rPr>
          <w:sz w:val="24"/>
          <w:szCs w:val="24"/>
        </w:rPr>
      </w:pPr>
      <w:r>
        <w:rPr>
          <w:sz w:val="24"/>
          <w:szCs w:val="24"/>
        </w:rPr>
        <w:t>Rohde &amp; Schwarz FSU26 Spectrum Analyzer (26 GHz)</w:t>
      </w:r>
    </w:p>
    <w:p w:rsidR="005E00DE" w:rsidRDefault="00C46F18" w:rsidP="00C46F18">
      <w:pPr>
        <w:pStyle w:val="ListParagraph"/>
        <w:numPr>
          <w:ilvl w:val="0"/>
          <w:numId w:val="2"/>
        </w:numPr>
        <w:rPr>
          <w:sz w:val="24"/>
          <w:szCs w:val="24"/>
        </w:rPr>
      </w:pPr>
      <w:r>
        <w:rPr>
          <w:sz w:val="24"/>
          <w:szCs w:val="24"/>
        </w:rPr>
        <w:lastRenderedPageBreak/>
        <w:t xml:space="preserve">Rohde &amp; Schwarz SMR20 Microwave Signal Generator (20 GHz, with B25 built-in </w:t>
      </w:r>
      <w:proofErr w:type="spellStart"/>
      <w:r>
        <w:rPr>
          <w:sz w:val="24"/>
          <w:szCs w:val="24"/>
        </w:rPr>
        <w:t>upconverter</w:t>
      </w:r>
      <w:proofErr w:type="spellEnd"/>
      <w:r>
        <w:rPr>
          <w:sz w:val="24"/>
          <w:szCs w:val="24"/>
        </w:rPr>
        <w:t xml:space="preserve"> for 40 MHz to 6 GHz digitally modulated IF signals option)</w:t>
      </w:r>
    </w:p>
    <w:p w:rsidR="005E00DE" w:rsidRDefault="00C46F18" w:rsidP="00C46F18">
      <w:pPr>
        <w:pStyle w:val="ListParagraph"/>
        <w:numPr>
          <w:ilvl w:val="0"/>
          <w:numId w:val="2"/>
        </w:numPr>
        <w:rPr>
          <w:sz w:val="24"/>
          <w:szCs w:val="24"/>
        </w:rPr>
      </w:pPr>
      <w:r>
        <w:rPr>
          <w:sz w:val="24"/>
          <w:szCs w:val="24"/>
        </w:rPr>
        <w:t>Rohde &amp; Schwarz AMIQ I/Q Modulation Generator</w:t>
      </w:r>
    </w:p>
    <w:p w:rsidR="005E00DE" w:rsidRDefault="00C46F18" w:rsidP="00C46F18">
      <w:pPr>
        <w:pStyle w:val="ListParagraph"/>
        <w:numPr>
          <w:ilvl w:val="0"/>
          <w:numId w:val="2"/>
        </w:numPr>
        <w:rPr>
          <w:sz w:val="24"/>
          <w:szCs w:val="24"/>
        </w:rPr>
      </w:pPr>
      <w:r>
        <w:rPr>
          <w:sz w:val="24"/>
          <w:szCs w:val="24"/>
        </w:rPr>
        <w:t>Rohde &amp; Schwarz CMU200 Universal Radio Communication Tester</w:t>
      </w:r>
    </w:p>
    <w:p w:rsidR="005E00DE" w:rsidRDefault="00C46F18" w:rsidP="00C46F18">
      <w:pPr>
        <w:pStyle w:val="ListParagraph"/>
        <w:numPr>
          <w:ilvl w:val="0"/>
          <w:numId w:val="2"/>
        </w:numPr>
        <w:rPr>
          <w:sz w:val="24"/>
          <w:szCs w:val="24"/>
        </w:rPr>
      </w:pPr>
      <w:r>
        <w:rPr>
          <w:sz w:val="24"/>
          <w:szCs w:val="24"/>
        </w:rPr>
        <w:t>Agilent Technologies MSO9254A Mixed Signal Oscilloscope</w:t>
      </w:r>
    </w:p>
    <w:p w:rsidR="005E00DE" w:rsidRDefault="00C46F18" w:rsidP="00C46F18">
      <w:pPr>
        <w:pStyle w:val="ListParagraph"/>
        <w:numPr>
          <w:ilvl w:val="0"/>
          <w:numId w:val="2"/>
        </w:numPr>
        <w:rPr>
          <w:sz w:val="24"/>
          <w:szCs w:val="24"/>
        </w:rPr>
      </w:pPr>
      <w:r>
        <w:rPr>
          <w:sz w:val="24"/>
          <w:szCs w:val="24"/>
        </w:rPr>
        <w:t>APS Dynamics Long-Stroke Shaker</w:t>
      </w:r>
    </w:p>
    <w:p w:rsidR="005E00DE" w:rsidRDefault="00C46F18" w:rsidP="00C46F18">
      <w:pPr>
        <w:pStyle w:val="ListParagraph"/>
        <w:numPr>
          <w:ilvl w:val="0"/>
          <w:numId w:val="2"/>
        </w:numPr>
        <w:rPr>
          <w:sz w:val="24"/>
          <w:szCs w:val="24"/>
        </w:rPr>
      </w:pPr>
      <w:r>
        <w:rPr>
          <w:sz w:val="24"/>
          <w:szCs w:val="24"/>
        </w:rPr>
        <w:t>National Instruments PXI with PXIe-8133 Controller, PXIe-5663 Vector Signal Analyzer, PXIe-5673 Vector Signal Generator, PXIe-5630 Vector Network Analyzer</w:t>
      </w:r>
    </w:p>
    <w:p w:rsidR="005E00DE" w:rsidRDefault="00C46F18" w:rsidP="00C46F18">
      <w:pPr>
        <w:pStyle w:val="ListParagraph"/>
        <w:numPr>
          <w:ilvl w:val="0"/>
          <w:numId w:val="2"/>
        </w:numPr>
        <w:rPr>
          <w:sz w:val="24"/>
          <w:szCs w:val="24"/>
        </w:rPr>
      </w:pPr>
      <w:r>
        <w:rPr>
          <w:sz w:val="24"/>
          <w:szCs w:val="24"/>
        </w:rPr>
        <w:t xml:space="preserve">National Instruments PXIe-8135 Controller, PXIe-5645R Vector Signal Transceiver, PXI-4130 Power SMU </w:t>
      </w:r>
    </w:p>
    <w:p w:rsidR="005E00DE" w:rsidRDefault="005E00DE">
      <w:pPr>
        <w:rPr>
          <w:sz w:val="24"/>
          <w:szCs w:val="24"/>
        </w:rPr>
      </w:pPr>
    </w:p>
    <w:p w:rsidR="005E00DE" w:rsidRDefault="00C46F18">
      <w:pPr>
        <w:rPr>
          <w:sz w:val="24"/>
          <w:szCs w:val="24"/>
        </w:rPr>
      </w:pPr>
      <w:r>
        <w:rPr>
          <w:sz w:val="24"/>
          <w:szCs w:val="24"/>
        </w:rPr>
        <w:t xml:space="preserve">The following major software will be used in the proposed project: </w:t>
      </w:r>
    </w:p>
    <w:p w:rsidR="005E00DE" w:rsidRDefault="005E00DE">
      <w:pPr>
        <w:rPr>
          <w:sz w:val="24"/>
          <w:szCs w:val="24"/>
        </w:rPr>
      </w:pPr>
    </w:p>
    <w:p w:rsidR="005E00DE" w:rsidRDefault="00C46F18" w:rsidP="00C46F18">
      <w:pPr>
        <w:pStyle w:val="ListParagraph"/>
        <w:numPr>
          <w:ilvl w:val="0"/>
          <w:numId w:val="3"/>
        </w:numPr>
        <w:rPr>
          <w:sz w:val="24"/>
          <w:szCs w:val="24"/>
        </w:rPr>
      </w:pPr>
      <w:r>
        <w:rPr>
          <w:sz w:val="24"/>
          <w:szCs w:val="24"/>
        </w:rPr>
        <w:t>AWR Microwave Office</w:t>
      </w:r>
    </w:p>
    <w:p w:rsidR="005E00DE" w:rsidRDefault="00C46F18" w:rsidP="00C46F18">
      <w:pPr>
        <w:pStyle w:val="ListParagraph"/>
        <w:numPr>
          <w:ilvl w:val="0"/>
          <w:numId w:val="3"/>
        </w:numPr>
        <w:rPr>
          <w:sz w:val="24"/>
          <w:szCs w:val="24"/>
        </w:rPr>
      </w:pPr>
      <w:r>
        <w:rPr>
          <w:sz w:val="24"/>
          <w:szCs w:val="24"/>
        </w:rPr>
        <w:t>Cadence Virtuoso IC Design Tool</w:t>
      </w:r>
    </w:p>
    <w:p w:rsidR="005E00DE" w:rsidRDefault="00C46F18" w:rsidP="00C46F18">
      <w:pPr>
        <w:pStyle w:val="ListParagraph"/>
        <w:numPr>
          <w:ilvl w:val="0"/>
          <w:numId w:val="3"/>
        </w:numPr>
        <w:rPr>
          <w:sz w:val="24"/>
          <w:szCs w:val="24"/>
        </w:rPr>
      </w:pPr>
      <w:proofErr w:type="spellStart"/>
      <w:r>
        <w:rPr>
          <w:sz w:val="24"/>
          <w:szCs w:val="24"/>
        </w:rPr>
        <w:t>Calibre</w:t>
      </w:r>
      <w:proofErr w:type="spellEnd"/>
      <w:r>
        <w:rPr>
          <w:sz w:val="24"/>
          <w:szCs w:val="24"/>
        </w:rPr>
        <w:t xml:space="preserve"> DRC and LVS Tools</w:t>
      </w:r>
    </w:p>
    <w:p w:rsidR="005E00DE" w:rsidRDefault="00C46F18" w:rsidP="00C46F18">
      <w:pPr>
        <w:pStyle w:val="ListParagraph"/>
        <w:numPr>
          <w:ilvl w:val="0"/>
          <w:numId w:val="3"/>
        </w:numPr>
        <w:rPr>
          <w:sz w:val="24"/>
          <w:szCs w:val="24"/>
        </w:rPr>
      </w:pPr>
      <w:r>
        <w:rPr>
          <w:sz w:val="24"/>
          <w:szCs w:val="24"/>
        </w:rPr>
        <w:t>Advanced Design System</w:t>
      </w:r>
    </w:p>
    <w:p w:rsidR="005E00DE" w:rsidRDefault="00C46F18" w:rsidP="00C46F18">
      <w:pPr>
        <w:pStyle w:val="ListParagraph"/>
        <w:numPr>
          <w:ilvl w:val="0"/>
          <w:numId w:val="3"/>
        </w:numPr>
        <w:rPr>
          <w:sz w:val="24"/>
          <w:szCs w:val="24"/>
        </w:rPr>
      </w:pPr>
      <w:r>
        <w:rPr>
          <w:sz w:val="24"/>
          <w:szCs w:val="24"/>
        </w:rPr>
        <w:t>MATLAB</w:t>
      </w:r>
    </w:p>
    <w:p w:rsidR="005E00DE" w:rsidRDefault="00C46F18" w:rsidP="00C46F18">
      <w:pPr>
        <w:pStyle w:val="ListParagraph"/>
        <w:numPr>
          <w:ilvl w:val="0"/>
          <w:numId w:val="3"/>
        </w:numPr>
      </w:pPr>
      <w:r>
        <w:rPr>
          <w:sz w:val="24"/>
          <w:szCs w:val="24"/>
        </w:rPr>
        <w:t>LabVIEW</w:t>
      </w:r>
    </w:p>
    <w:p w:rsidR="005E00DE" w:rsidRDefault="005E00DE">
      <w:pPr>
        <w:rPr>
          <w:sz w:val="24"/>
          <w:szCs w:val="24"/>
        </w:rPr>
      </w:pPr>
    </w:p>
    <w:p w:rsidR="005E00DE" w:rsidRDefault="00C46F18">
      <w:pPr>
        <w:rPr>
          <w:sz w:val="24"/>
          <w:szCs w:val="24"/>
        </w:rPr>
      </w:pPr>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p>
    <w:p w:rsidR="005E00DE" w:rsidRDefault="005E00DE">
      <w:pPr>
        <w:rPr>
          <w:sz w:val="24"/>
          <w:szCs w:val="24"/>
        </w:rPr>
      </w:pPr>
    </w:p>
    <w:p w:rsidR="005E00DE" w:rsidRDefault="00C46F18">
      <w:pPr>
        <w:rPr>
          <w:sz w:val="24"/>
          <w:szCs w:val="24"/>
        </w:rPr>
      </w:pPr>
      <w:r>
        <w:rPr>
          <w:sz w:val="24"/>
          <w:szCs w:val="24"/>
        </w:rPr>
        <w:t>6. Bibliography</w:t>
      </w:r>
    </w:p>
    <w:p w:rsidR="005E00DE" w:rsidRDefault="005E00DE">
      <w:pPr>
        <w:rPr>
          <w:sz w:val="24"/>
          <w:szCs w:val="24"/>
        </w:rPr>
      </w:pPr>
    </w:p>
    <w:p w:rsidR="005E00DE" w:rsidRDefault="00C46F18">
      <w:pPr>
        <w:rPr>
          <w:sz w:val="24"/>
          <w:szCs w:val="24"/>
        </w:rPr>
      </w:pPr>
      <w:r>
        <w:rPr>
          <w:sz w:val="24"/>
          <w:szCs w:val="24"/>
        </w:rPr>
        <w:t xml:space="preserve">[1] </w:t>
      </w:r>
      <w:proofErr w:type="spellStart"/>
      <w:r>
        <w:rPr>
          <w:sz w:val="24"/>
          <w:szCs w:val="24"/>
        </w:rPr>
        <w:t>Guizzo</w:t>
      </w:r>
      <w:proofErr w:type="spellEnd"/>
      <w:r>
        <w:rPr>
          <w:sz w:val="24"/>
          <w:szCs w:val="24"/>
        </w:rPr>
        <w:t xml:space="preserve">, </w:t>
      </w:r>
      <w:proofErr w:type="spellStart"/>
      <w:r>
        <w:rPr>
          <w:sz w:val="24"/>
          <w:szCs w:val="24"/>
        </w:rPr>
        <w:t>Erico</w:t>
      </w:r>
      <w:proofErr w:type="spellEnd"/>
      <w:r>
        <w:rPr>
          <w:sz w:val="24"/>
          <w:szCs w:val="24"/>
        </w:rPr>
        <w:t>. "Japan earthquake: Robots help search for survivors." IEEE Spectrum 3 (2011).</w:t>
      </w:r>
    </w:p>
    <w:p w:rsidR="005E00DE" w:rsidRDefault="005E00DE">
      <w:pPr>
        <w:rPr>
          <w:sz w:val="24"/>
          <w:szCs w:val="24"/>
        </w:rPr>
      </w:pPr>
    </w:p>
    <w:p w:rsidR="005E00DE" w:rsidRDefault="00C46F18">
      <w:pPr>
        <w:rPr>
          <w:sz w:val="24"/>
          <w:szCs w:val="24"/>
        </w:rPr>
      </w:pPr>
      <w:r>
        <w:rPr>
          <w:sz w:val="24"/>
          <w:szCs w:val="24"/>
        </w:rPr>
        <w:t>[2] Casper, Jennifer, and Robin R. Murphy. "Human-robot interactions during the robot-assisted urban search and rescue response at the World Trade Center." IEEE Transactions on Systems, Man, and Cybernetics, Part B (Cybernetics) 33.3 (2003): 367-385.</w:t>
      </w:r>
    </w:p>
    <w:p w:rsidR="005E00DE" w:rsidRDefault="005E00DE">
      <w:pPr>
        <w:rPr>
          <w:sz w:val="24"/>
          <w:szCs w:val="24"/>
        </w:rPr>
      </w:pPr>
    </w:p>
    <w:p w:rsidR="005E00DE" w:rsidRDefault="00C46F18">
      <w:pPr>
        <w:rPr>
          <w:sz w:val="24"/>
          <w:szCs w:val="24"/>
        </w:rPr>
      </w:pPr>
      <w:r>
        <w:rPr>
          <w:sz w:val="24"/>
          <w:szCs w:val="24"/>
        </w:rPr>
        <w:lastRenderedPageBreak/>
        <w:t xml:space="preserve">[3] Magnuson, Stew. "Search-and-Rescue Robots Needed, But Market Has Yet to Develop." National Defense Magazine. </w:t>
      </w:r>
      <w:proofErr w:type="spellStart"/>
      <w:r>
        <w:rPr>
          <w:sz w:val="24"/>
          <w:szCs w:val="24"/>
        </w:rPr>
        <w:t>N.p</w:t>
      </w:r>
      <w:proofErr w:type="spellEnd"/>
      <w:r>
        <w:rPr>
          <w:sz w:val="24"/>
          <w:szCs w:val="24"/>
        </w:rPr>
        <w:t>., Oct. 2011. Web. 8 Sept. 2016.</w:t>
      </w:r>
    </w:p>
    <w:p w:rsidR="005E00DE" w:rsidRDefault="005E00DE">
      <w:pPr>
        <w:rPr>
          <w:sz w:val="24"/>
          <w:szCs w:val="24"/>
        </w:rPr>
      </w:pPr>
    </w:p>
    <w:p w:rsidR="005E00DE" w:rsidRDefault="00C46F18">
      <w:pPr>
        <w:rPr>
          <w:sz w:val="24"/>
          <w:szCs w:val="24"/>
        </w:rPr>
      </w:pPr>
      <w:r>
        <w:rPr>
          <w:sz w:val="24"/>
          <w:szCs w:val="24"/>
        </w:rPr>
        <w:t xml:space="preserve">[4] </w:t>
      </w:r>
      <w:proofErr w:type="spellStart"/>
      <w:r>
        <w:rPr>
          <w:sz w:val="24"/>
          <w:szCs w:val="24"/>
        </w:rPr>
        <w:t>Ko</w:t>
      </w:r>
      <w:proofErr w:type="spellEnd"/>
      <w:r>
        <w:rPr>
          <w:sz w:val="24"/>
          <w:szCs w:val="24"/>
        </w:rPr>
        <w:t>, Albert, and Henry YK Lau. "Robot assisted emergency search and rescue system with a wireless sensor network." International Journal of Advanced Science and Technology 3 (2009): 69-78.</w:t>
      </w:r>
    </w:p>
    <w:p w:rsidR="005E00DE" w:rsidRDefault="005E00DE">
      <w:pPr>
        <w:rPr>
          <w:sz w:val="24"/>
          <w:szCs w:val="24"/>
        </w:rPr>
      </w:pPr>
    </w:p>
    <w:p w:rsidR="005E00DE" w:rsidRDefault="00C46F18">
      <w:pPr>
        <w:rPr>
          <w:sz w:val="24"/>
          <w:szCs w:val="24"/>
        </w:rPr>
      </w:pPr>
      <w:r>
        <w:rPr>
          <w:sz w:val="24"/>
          <w:szCs w:val="24"/>
        </w:rPr>
        <w:t xml:space="preserve">[5] </w:t>
      </w:r>
      <w:proofErr w:type="spellStart"/>
      <w:r>
        <w:rPr>
          <w:sz w:val="24"/>
          <w:szCs w:val="24"/>
        </w:rPr>
        <w:t>Brambilla</w:t>
      </w:r>
      <w:proofErr w:type="spellEnd"/>
      <w:r>
        <w:rPr>
          <w:sz w:val="24"/>
          <w:szCs w:val="24"/>
        </w:rPr>
        <w:t xml:space="preserve">, </w:t>
      </w:r>
      <w:proofErr w:type="spellStart"/>
      <w:r>
        <w:rPr>
          <w:sz w:val="24"/>
          <w:szCs w:val="24"/>
        </w:rPr>
        <w:t>Manuele</w:t>
      </w:r>
      <w:proofErr w:type="spellEnd"/>
      <w:r>
        <w:rPr>
          <w:sz w:val="24"/>
          <w:szCs w:val="24"/>
        </w:rPr>
        <w:t>, et al. “Swarm robotics: a review from the swarm engineering</w:t>
      </w:r>
    </w:p>
    <w:p w:rsidR="005E00DE" w:rsidRDefault="00C46F18">
      <w:pPr>
        <w:rPr>
          <w:sz w:val="24"/>
          <w:szCs w:val="24"/>
        </w:rPr>
      </w:pPr>
      <w:r>
        <w:rPr>
          <w:sz w:val="24"/>
          <w:szCs w:val="24"/>
        </w:rPr>
        <w:t>perspective.” Swarm Intelligence 7 (2013): 1-41.</w:t>
      </w:r>
    </w:p>
    <w:p w:rsidR="005E00DE" w:rsidRDefault="005E00DE">
      <w:pPr>
        <w:rPr>
          <w:sz w:val="24"/>
          <w:szCs w:val="24"/>
        </w:rPr>
      </w:pPr>
    </w:p>
    <w:p w:rsidR="005E00DE" w:rsidRDefault="00C46F18">
      <w:pPr>
        <w:rPr>
          <w:sz w:val="24"/>
          <w:szCs w:val="24"/>
        </w:rPr>
      </w:pPr>
      <w:r>
        <w:rPr>
          <w:sz w:val="24"/>
          <w:szCs w:val="24"/>
        </w:rPr>
        <w:t>[6] Kantor, George, et al. "Distributed search and rescue with robot and sensor teams." Field and Service Robotics. Springer Berlin Heidelberg, 2003.</w:t>
      </w:r>
    </w:p>
    <w:p w:rsidR="005E00DE" w:rsidRDefault="005E00DE">
      <w:pPr>
        <w:rPr>
          <w:sz w:val="24"/>
          <w:szCs w:val="24"/>
        </w:rPr>
      </w:pPr>
    </w:p>
    <w:p w:rsidR="005E00DE" w:rsidRDefault="00C46F18">
      <w:pPr>
        <w:rPr>
          <w:sz w:val="24"/>
          <w:szCs w:val="24"/>
        </w:rPr>
      </w:pPr>
      <w:r>
        <w:rPr>
          <w:sz w:val="24"/>
          <w:szCs w:val="24"/>
        </w:rPr>
        <w:t xml:space="preserve">[7] Wang, </w:t>
      </w:r>
      <w:proofErr w:type="spellStart"/>
      <w:r>
        <w:rPr>
          <w:sz w:val="24"/>
          <w:szCs w:val="24"/>
        </w:rPr>
        <w:t>Guochao</w:t>
      </w:r>
      <w:proofErr w:type="spellEnd"/>
      <w:r>
        <w:rPr>
          <w:sz w:val="24"/>
          <w:szCs w:val="24"/>
        </w:rPr>
        <w:t>, et al. "A hybrid FMCW-interferometry radar for indoor precise positioning and versatile life activity monitoring." IEEE Transactions on Microwave Theory and Techniques 62.11 (2014): 2812-2822.</w:t>
      </w:r>
    </w:p>
    <w:p w:rsidR="005E00DE" w:rsidRDefault="005E00DE">
      <w:pPr>
        <w:rPr>
          <w:sz w:val="24"/>
          <w:szCs w:val="24"/>
        </w:rPr>
      </w:pPr>
    </w:p>
    <w:p w:rsidR="005E00DE" w:rsidRDefault="00C46F18">
      <w:pPr>
        <w:rPr>
          <w:sz w:val="24"/>
          <w:szCs w:val="24"/>
        </w:rPr>
      </w:pPr>
      <w:r>
        <w:rPr>
          <w:sz w:val="24"/>
          <w:szCs w:val="24"/>
        </w:rPr>
        <w:t xml:space="preserve">[8] </w:t>
      </w:r>
      <w:proofErr w:type="spellStart"/>
      <w:r>
        <w:rPr>
          <w:sz w:val="24"/>
          <w:szCs w:val="24"/>
        </w:rPr>
        <w:t>Moeslund</w:t>
      </w:r>
      <w:proofErr w:type="spellEnd"/>
      <w:r>
        <w:rPr>
          <w:sz w:val="24"/>
          <w:szCs w:val="24"/>
        </w:rPr>
        <w:t>, Thomas B., and Erik Granum. "A survey of computer vision-based human motion capture." Computer vision and image understanding 81.3 (2001): 231-268.</w:t>
      </w:r>
    </w:p>
    <w:p w:rsidR="005E00DE" w:rsidRDefault="005E00DE">
      <w:pPr>
        <w:rPr>
          <w:sz w:val="24"/>
          <w:szCs w:val="24"/>
        </w:rPr>
      </w:pPr>
    </w:p>
    <w:p w:rsidR="005E00DE" w:rsidRDefault="00C46F18">
      <w:pPr>
        <w:rPr>
          <w:sz w:val="24"/>
          <w:szCs w:val="24"/>
        </w:rPr>
      </w:pPr>
      <w:r>
        <w:rPr>
          <w:sz w:val="24"/>
          <w:szCs w:val="24"/>
        </w:rPr>
        <w:t xml:space="preserve">[9] </w:t>
      </w:r>
      <w:proofErr w:type="spellStart"/>
      <w:r>
        <w:rPr>
          <w:sz w:val="24"/>
          <w:szCs w:val="24"/>
        </w:rPr>
        <w:t>Krizhevsky</w:t>
      </w:r>
      <w:proofErr w:type="spellEnd"/>
      <w:r>
        <w:rPr>
          <w:sz w:val="24"/>
          <w:szCs w:val="24"/>
        </w:rPr>
        <w:t xml:space="preserve">, Alex, Ilya </w:t>
      </w:r>
      <w:proofErr w:type="spellStart"/>
      <w:r>
        <w:rPr>
          <w:sz w:val="24"/>
          <w:szCs w:val="24"/>
        </w:rPr>
        <w:t>Sutskever</w:t>
      </w:r>
      <w:proofErr w:type="spellEnd"/>
      <w:r>
        <w:rPr>
          <w:sz w:val="24"/>
          <w:szCs w:val="24"/>
        </w:rPr>
        <w:t>, and Geoffrey E. Hinton. "</w:t>
      </w:r>
      <w:proofErr w:type="spellStart"/>
      <w:r>
        <w:rPr>
          <w:sz w:val="24"/>
          <w:szCs w:val="24"/>
        </w:rPr>
        <w:t>Imagenet</w:t>
      </w:r>
      <w:proofErr w:type="spellEnd"/>
      <w:r>
        <w:rPr>
          <w:sz w:val="24"/>
          <w:szCs w:val="24"/>
        </w:rPr>
        <w:t xml:space="preserve"> classification with deep convolutional neural networks." Advances in neural information processing systems. 2012.</w:t>
      </w:r>
    </w:p>
    <w:p w:rsidR="005E00DE" w:rsidRDefault="005E00DE">
      <w:pPr>
        <w:rPr>
          <w:sz w:val="24"/>
          <w:szCs w:val="24"/>
        </w:rPr>
      </w:pPr>
    </w:p>
    <w:p w:rsidR="005E00DE" w:rsidRDefault="00C46F18">
      <w:pPr>
        <w:rPr>
          <w:sz w:val="24"/>
          <w:szCs w:val="24"/>
        </w:rPr>
      </w:pPr>
      <w:r>
        <w:rPr>
          <w:sz w:val="24"/>
          <w:szCs w:val="24"/>
        </w:rPr>
        <w:t xml:space="preserve">[10] </w:t>
      </w:r>
      <w:proofErr w:type="spellStart"/>
      <w:r>
        <w:rPr>
          <w:sz w:val="24"/>
          <w:szCs w:val="24"/>
        </w:rPr>
        <w:t>Rudol</w:t>
      </w:r>
      <w:proofErr w:type="spellEnd"/>
      <w:r>
        <w:rPr>
          <w:sz w:val="24"/>
          <w:szCs w:val="24"/>
        </w:rPr>
        <w:t xml:space="preserve">, Piotr, and Patrick Doherty. "Human body detection and </w:t>
      </w:r>
      <w:proofErr w:type="spellStart"/>
      <w:r>
        <w:rPr>
          <w:sz w:val="24"/>
          <w:szCs w:val="24"/>
        </w:rPr>
        <w:t>geolocalization</w:t>
      </w:r>
      <w:proofErr w:type="spellEnd"/>
      <w:r>
        <w:rPr>
          <w:sz w:val="24"/>
          <w:szCs w:val="24"/>
        </w:rPr>
        <w:t xml:space="preserve"> for UAV search and rescue missions using color and thermal imagery." Aerospace Conference, 2008 IEEE. IEEE, 2008.</w:t>
      </w:r>
    </w:p>
    <w:p w:rsidR="005E00DE" w:rsidRDefault="005E00DE">
      <w:pPr>
        <w:rPr>
          <w:sz w:val="24"/>
          <w:szCs w:val="24"/>
        </w:rPr>
      </w:pPr>
    </w:p>
    <w:p w:rsidR="005E00DE" w:rsidRDefault="00C46F18">
      <w:pPr>
        <w:rPr>
          <w:sz w:val="24"/>
          <w:szCs w:val="24"/>
        </w:rPr>
      </w:pPr>
      <w:r>
        <w:rPr>
          <w:sz w:val="24"/>
          <w:szCs w:val="24"/>
        </w:rPr>
        <w:t xml:space="preserve">[11] </w:t>
      </w:r>
      <w:proofErr w:type="spellStart"/>
      <w:r>
        <w:rPr>
          <w:sz w:val="24"/>
          <w:szCs w:val="24"/>
        </w:rPr>
        <w:t>Garnier</w:t>
      </w:r>
      <w:proofErr w:type="spellEnd"/>
      <w:r>
        <w:rPr>
          <w:sz w:val="24"/>
          <w:szCs w:val="24"/>
        </w:rPr>
        <w:t xml:space="preserve">, S., et al. “Aggregation </w:t>
      </w:r>
      <w:proofErr w:type="spellStart"/>
      <w:r>
        <w:rPr>
          <w:sz w:val="24"/>
          <w:szCs w:val="24"/>
        </w:rPr>
        <w:t>behaviour</w:t>
      </w:r>
      <w:proofErr w:type="spellEnd"/>
      <w:r>
        <w:rPr>
          <w:sz w:val="24"/>
          <w:szCs w:val="24"/>
        </w:rPr>
        <w:t xml:space="preserve"> as a source of collective decision in a group of cockroach-like robots.” In Lecture notes in artificial intelligence: Vol. 3630. Advances in artificial life (2005): 169–178. Berlin: Springer.</w:t>
      </w:r>
    </w:p>
    <w:p w:rsidR="005E00DE" w:rsidRDefault="005E00DE">
      <w:pPr>
        <w:rPr>
          <w:sz w:val="24"/>
          <w:szCs w:val="24"/>
        </w:rPr>
      </w:pPr>
    </w:p>
    <w:p w:rsidR="005E00DE" w:rsidRDefault="00C46F18">
      <w:pPr>
        <w:rPr>
          <w:sz w:val="24"/>
          <w:szCs w:val="24"/>
        </w:rPr>
      </w:pPr>
      <w:r>
        <w:rPr>
          <w:sz w:val="24"/>
          <w:szCs w:val="24"/>
        </w:rPr>
        <w:t xml:space="preserve">[11] Xiao, Lin, Stephen Boyd, and Sanjay </w:t>
      </w:r>
      <w:proofErr w:type="spellStart"/>
      <w:r>
        <w:rPr>
          <w:sz w:val="24"/>
          <w:szCs w:val="24"/>
        </w:rPr>
        <w:t>Lall</w:t>
      </w:r>
      <w:proofErr w:type="spellEnd"/>
      <w:r>
        <w:rPr>
          <w:sz w:val="24"/>
          <w:szCs w:val="24"/>
        </w:rPr>
        <w:t xml:space="preserve">. "A scheme for robust distributed sensor fusion based on average consensus." IPSN 2005. Fourth International Symposium on Information Processing in Sensor Networks, </w:t>
      </w:r>
      <w:proofErr w:type="gramStart"/>
      <w:r>
        <w:rPr>
          <w:sz w:val="24"/>
          <w:szCs w:val="24"/>
        </w:rPr>
        <w:t>2005..</w:t>
      </w:r>
      <w:proofErr w:type="gramEnd"/>
      <w:r>
        <w:rPr>
          <w:sz w:val="24"/>
          <w:szCs w:val="24"/>
        </w:rPr>
        <w:t xml:space="preserve"> IEEE, 2005.</w:t>
      </w:r>
    </w:p>
    <w:p w:rsidR="005E00DE" w:rsidRDefault="005E00DE">
      <w:pPr>
        <w:rPr>
          <w:sz w:val="24"/>
          <w:szCs w:val="24"/>
        </w:rPr>
      </w:pPr>
    </w:p>
    <w:p w:rsidR="005E00DE" w:rsidRDefault="00C46F18">
      <w:pPr>
        <w:rPr>
          <w:sz w:val="24"/>
          <w:szCs w:val="24"/>
        </w:rPr>
      </w:pPr>
      <w:r>
        <w:rPr>
          <w:sz w:val="24"/>
          <w:szCs w:val="24"/>
        </w:rPr>
        <w:t>[12] Li, Changzhi, et al. "A review on recent advances in Doppler radar sensors for noncontact healthcare monitoring." IEEE Transactions on microwave theory and techniques 61.5 (2013): 2046-2060.</w:t>
      </w:r>
    </w:p>
    <w:p w:rsidR="005E00DE" w:rsidRDefault="005E00DE">
      <w:pPr>
        <w:rPr>
          <w:sz w:val="24"/>
          <w:szCs w:val="24"/>
        </w:rPr>
      </w:pPr>
    </w:p>
    <w:p w:rsidR="005E00DE" w:rsidRDefault="00C46F18">
      <w:pPr>
        <w:rPr>
          <w:sz w:val="24"/>
          <w:szCs w:val="24"/>
        </w:rPr>
      </w:pPr>
      <w:r>
        <w:rPr>
          <w:sz w:val="24"/>
          <w:szCs w:val="24"/>
        </w:rPr>
        <w:lastRenderedPageBreak/>
        <w:t>[13] Nakata, Robert, et al. "RF techniques for motion compensation of an Unmanned Aerial Vehicle for remote radar life sensing." 2016 IEEE MTT-S International Microwave Symposium (IMS). IEEE, 2016.</w:t>
      </w:r>
    </w:p>
    <w:p w:rsidR="005E00DE" w:rsidRDefault="005E00DE">
      <w:pPr>
        <w:rPr>
          <w:sz w:val="24"/>
          <w:szCs w:val="24"/>
        </w:rPr>
      </w:pPr>
    </w:p>
    <w:p w:rsidR="005E00DE" w:rsidRDefault="00C46F18">
      <w:pPr>
        <w:rPr>
          <w:sz w:val="24"/>
          <w:szCs w:val="24"/>
        </w:rPr>
      </w:pPr>
      <w:r>
        <w:rPr>
          <w:sz w:val="24"/>
          <w:szCs w:val="24"/>
        </w:rPr>
        <w:t>[14] Jennings, James S., Greg Whelan, and William F. Evans. "Cooperative search and rescue with a team of mobile robots." Advanced Robotics, 1997. ICAR'97. Proceedings., 8th International Conference on. IEEE, 1997.</w:t>
      </w:r>
    </w:p>
    <w:p w:rsidR="005E00DE" w:rsidRDefault="005E00DE">
      <w:pPr>
        <w:rPr>
          <w:sz w:val="24"/>
          <w:szCs w:val="24"/>
        </w:rPr>
      </w:pPr>
    </w:p>
    <w:p w:rsidR="005E00DE" w:rsidRDefault="00C46F18">
      <w:pPr>
        <w:rPr>
          <w:sz w:val="24"/>
          <w:szCs w:val="24"/>
        </w:rPr>
      </w:pPr>
      <w:r>
        <w:rPr>
          <w:sz w:val="24"/>
          <w:szCs w:val="24"/>
        </w:rPr>
        <w:t>[15] Bernard, Markus, et al. "Autonomous transportation and deployment with aerial robots for search and rescue missions." Journal of Field Robotics 28.6 (2011): 914-931.</w:t>
      </w:r>
    </w:p>
    <w:p w:rsidR="005E00DE" w:rsidRDefault="005E00DE">
      <w:pPr>
        <w:rPr>
          <w:sz w:val="24"/>
          <w:szCs w:val="24"/>
        </w:rPr>
      </w:pPr>
    </w:p>
    <w:p w:rsidR="005E00DE" w:rsidRDefault="00C46F18">
      <w:pPr>
        <w:rPr>
          <w:sz w:val="24"/>
          <w:szCs w:val="24"/>
        </w:rPr>
      </w:pPr>
      <w:r>
        <w:rPr>
          <w:sz w:val="24"/>
          <w:szCs w:val="24"/>
        </w:rPr>
        <w:t xml:space="preserve">[16] </w:t>
      </w:r>
      <w:proofErr w:type="spellStart"/>
      <w:r>
        <w:rPr>
          <w:sz w:val="24"/>
          <w:szCs w:val="24"/>
        </w:rPr>
        <w:t>Gu</w:t>
      </w:r>
      <w:proofErr w:type="spellEnd"/>
      <w:r>
        <w:rPr>
          <w:sz w:val="24"/>
          <w:szCs w:val="24"/>
        </w:rPr>
        <w:t xml:space="preserve">, </w:t>
      </w:r>
      <w:proofErr w:type="spellStart"/>
      <w:r>
        <w:rPr>
          <w:sz w:val="24"/>
          <w:szCs w:val="24"/>
        </w:rPr>
        <w:t>Changzhan</w:t>
      </w:r>
      <w:proofErr w:type="spellEnd"/>
      <w:r>
        <w:rPr>
          <w:sz w:val="24"/>
          <w:szCs w:val="24"/>
        </w:rPr>
        <w:t>, et al. "Instrument-based noncontact Doppler radar vital sign detection system using heterodyne digital quadrature demodulation architecture." IEEE Transactions on Instrumentation and Measurement 59.6 (2010): 1580-1588.</w:t>
      </w: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pPr>
        <w:rPr>
          <w:sz w:val="24"/>
          <w:szCs w:val="24"/>
        </w:rPr>
      </w:pPr>
    </w:p>
    <w:p w:rsidR="005E00DE" w:rsidRDefault="005E00DE"/>
    <w:sectPr w:rsidR="005E00D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A446E"/>
    <w:multiLevelType w:val="multilevel"/>
    <w:tmpl w:val="D97281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3C1174"/>
    <w:multiLevelType w:val="multilevel"/>
    <w:tmpl w:val="8578E01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0CB4B78"/>
    <w:multiLevelType w:val="multilevel"/>
    <w:tmpl w:val="1B1C72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C9C2033"/>
    <w:multiLevelType w:val="multilevel"/>
    <w:tmpl w:val="F9C208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E00DE"/>
    <w:rsid w:val="000F6B55"/>
    <w:rsid w:val="003E3748"/>
    <w:rsid w:val="005A685F"/>
    <w:rsid w:val="005E00DE"/>
    <w:rsid w:val="009A2546"/>
    <w:rsid w:val="00C46F18"/>
    <w:rsid w:val="00F05050"/>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C98FD1"/>
  <w15:docId w15:val="{D24E213C-29D3-411A-AAC1-1C415844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617198"/>
    <w:rPr>
      <w:sz w:val="16"/>
      <w:szCs w:val="16"/>
    </w:rPr>
  </w:style>
  <w:style w:type="character" w:customStyle="1" w:styleId="CommentTextChar">
    <w:name w:val="Comment Text Char"/>
    <w:basedOn w:val="DefaultParagraphFont"/>
    <w:link w:val="CommentText"/>
    <w:uiPriority w:val="99"/>
    <w:semiHidden/>
    <w:qFormat/>
    <w:rsid w:val="00617198"/>
    <w:rPr>
      <w:sz w:val="20"/>
      <w:szCs w:val="20"/>
    </w:rPr>
  </w:style>
  <w:style w:type="character" w:customStyle="1" w:styleId="CommentSubjectChar">
    <w:name w:val="Comment Subject Char"/>
    <w:basedOn w:val="CommentTextChar"/>
    <w:link w:val="CommentSubject"/>
    <w:uiPriority w:val="99"/>
    <w:semiHidden/>
    <w:qFormat/>
    <w:rsid w:val="00617198"/>
    <w:rPr>
      <w:b/>
      <w:bCs/>
      <w:sz w:val="20"/>
      <w:szCs w:val="20"/>
    </w:rPr>
  </w:style>
  <w:style w:type="character" w:customStyle="1" w:styleId="InternetLink">
    <w:name w:val="Internet Link"/>
    <w:basedOn w:val="DefaultParagraphFont"/>
    <w:uiPriority w:val="99"/>
    <w:unhideWhenUsed/>
    <w:rsid w:val="00617198"/>
    <w:rPr>
      <w:color w:val="0563C1" w:themeColor="hyperlink"/>
      <w:u w:val="single"/>
    </w:rPr>
  </w:style>
  <w:style w:type="character" w:customStyle="1" w:styleId="ListLabel1">
    <w:name w:val="ListLabel 1"/>
    <w:qFormat/>
    <w:rPr>
      <w:rFonts w:eastAsia="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240" w:lineRule="auto"/>
    </w:pPr>
    <w:rPr>
      <w:rFonts w:ascii="Times New Roman" w:hAnsi="Times New Roman" w:cs="Times New Roman"/>
      <w:sz w:val="18"/>
      <w:szCs w:val="18"/>
    </w:rPr>
  </w:style>
  <w:style w:type="paragraph" w:styleId="CommentText">
    <w:name w:val="annotation text"/>
    <w:basedOn w:val="Normal"/>
    <w:link w:val="CommentTextChar"/>
    <w:uiPriority w:val="99"/>
    <w:semiHidden/>
    <w:unhideWhenUsed/>
    <w:qFormat/>
    <w:rsid w:val="0061719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17198"/>
    <w:rPr>
      <w:b/>
      <w:bCs/>
    </w:rPr>
  </w:style>
  <w:style w:type="paragraph" w:styleId="ListParagraph">
    <w:name w:val="List Paragraph"/>
    <w:basedOn w:val="Normal"/>
    <w:uiPriority w:val="34"/>
    <w:qFormat/>
    <w:rsid w:val="0019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aic.aux.eng.ufl.edu/" TargetMode="External"/><Relationship Id="rId5" Type="http://schemas.openxmlformats.org/officeDocument/2006/relationships/image" Target="media/image1.png"/><Relationship Id="rId10" Type="http://schemas.openxmlformats.org/officeDocument/2006/relationships/hyperlink" Target="https://maic.aux.eng.ufl.edu/" TargetMode="External"/><Relationship Id="rId4" Type="http://schemas.openxmlformats.org/officeDocument/2006/relationships/webSettings" Target="webSettings.xml"/><Relationship Id="rId9" Type="http://schemas.openxmlformats.org/officeDocument/2006/relationships/hyperlink" Target="https://nrf.aux.eng.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Changzhi</dc:creator>
  <dc:description/>
  <cp:lastModifiedBy>jcasa</cp:lastModifiedBy>
  <cp:revision>2</cp:revision>
  <cp:lastPrinted>2016-09-21T13:38:00Z</cp:lastPrinted>
  <dcterms:created xsi:type="dcterms:W3CDTF">2016-09-22T17:09:00Z</dcterms:created>
  <dcterms:modified xsi:type="dcterms:W3CDTF">2016-09-22T17:09:00Z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