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51C5B" w14:textId="2C247C0F" w:rsidR="00DB650A" w:rsidRDefault="001B0F7C">
      <w:r>
        <w:t>En general por convención el primer parámetro que recibe una función callback se utiliza para error y el segundo para el caso exitoso.</w:t>
      </w:r>
      <w:bookmarkStart w:id="0" w:name="_GoBack"/>
      <w:bookmarkEnd w:id="0"/>
    </w:p>
    <w:p w14:paraId="0EB80E10" w14:textId="77777777" w:rsidR="001B0F7C" w:rsidRDefault="001B0F7C"/>
    <w:sectPr w:rsidR="001B0F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5AD"/>
    <w:rsid w:val="001B0F7C"/>
    <w:rsid w:val="00AD75AD"/>
    <w:rsid w:val="00B8508E"/>
    <w:rsid w:val="00DB6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A0668"/>
  <w15:chartTrackingRefBased/>
  <w15:docId w15:val="{23827CD1-5799-4379-AB7C-7F1CEF6DD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Infistioticos</dc:creator>
  <cp:keywords/>
  <dc:description/>
  <cp:lastModifiedBy>Infistioticos</cp:lastModifiedBy>
  <cp:revision>3</cp:revision>
  <dcterms:created xsi:type="dcterms:W3CDTF">2019-06-30T18:23:00Z</dcterms:created>
  <dcterms:modified xsi:type="dcterms:W3CDTF">2019-06-30T20:48:00Z</dcterms:modified>
</cp:coreProperties>
</file>