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sección mediante el botón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menú "Editar" por unidad y botones "Añade una actividad o un recurso"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sección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o incorporar una actividad o recurso a una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la opción "Material / Documento PDF"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nombre y descripción del pool y confirma la creación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autoevaluación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configuración.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desde la pestaña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2026-08-26T14:48:57.200Z</dcterms:created>
  <dcterms:modified xsi:type="dcterms:W3CDTF">2026-08-26T14:48:57.201Z</dcterms:modified>
</cp:coreProperties>
</file>

<file path=docProps/custom.xml><?xml version="1.0" encoding="utf-8"?>
<Properties xmlns="http://schemas.openxmlformats.org/officeDocument/2006/custom-properties" xmlns:vt="http://schemas.openxmlformats.org/officeDocument/2006/docPropsVTypes"/>
</file>