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bb3tf24pnoqj"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mry2syr6fnzj"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2.png"/>
                  <a:graphic>
                    <a:graphicData uri="http://schemas.openxmlformats.org/drawingml/2006/picture">
                      <pic:pic>
                        <pic:nvPicPr>
                          <pic:cNvPr descr="Código QR con relleno sólido" id="0" name="image2.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4"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1.png"/>
                  <a:graphic>
                    <a:graphicData uri="http://schemas.openxmlformats.org/drawingml/2006/picture">
                      <pic:pic>
                        <pic:nvPicPr>
                          <pic:cNvPr descr="Lista con relleno sólido" id="0" name="image1.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6"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4.png"/>
                  <a:graphic>
                    <a:graphicData uri="http://schemas.openxmlformats.org/drawingml/2006/picture">
                      <pic:pic>
                        <pic:nvPicPr>
                          <pic:cNvPr descr="Inteligencia artificial con relleno sólido" id="0" name="image4.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20844931-1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19618704-9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20502137-k</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Maickol Sebastian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Joaquin Elias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Alvaro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Hernandez Valenzuela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Lepe Segovia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Ulloa Garrido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QA/Testing/front 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DBA/Analista Funcional/Lider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Back end/ fullstack</w:t>
            </w:r>
          </w:p>
        </w:tc>
      </w:tr>
    </w:tbl>
    <w:p w:rsidR="00000000" w:rsidDel="00000000" w:rsidP="00000000" w:rsidRDefault="00000000" w:rsidRPr="00000000" w14:paraId="00000049">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12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C">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Desarrollo app web + cápsulas con clases en video +  pasarela de pago +  análisis de datos con dashboards  +  control de asistencias +  </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FutPlay WebApp,Aplicación web para gestionar mensualidades y subscripciones de su escuela física, donde los usuarios también puedes comprar cápsulas de clases específicas sobre un punto en particular, se gestionan pasarelas de pago para que todo sistema de pagos sea de manera digital directamente en la web, ademas esta web tendrá analiticas para pagos y otras características, esto mostrará gráficos visuales como dashboards así para tener un plan general de cómo va el negocio, el sistema tendrá una feature para controlar la asistencia de los usuarios y el estado de su suscripción con un control de qr,</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Falta de canal de ventas, control de suscripciones, difícil manejo de los usuarios, las sucursales y cápsulas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Generar un canal de ventas y  agendamiento de clases obteniendo los datos de cada suscripción para tener un control y manejo eficiente de todos los clientes</w:t>
            </w:r>
          </w:p>
        </w:tc>
      </w:tr>
      <w:tr>
        <w:trPr>
          <w:cantSplit w:val="0"/>
          <w:trHeight w:val="775.4052734374998"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Mantener control de las suscripciones sobretodo de los pagos logrando mantenerlos al día, controlar el acceso a cápsulas en la página dándole el permiso a través de roles, generar dashboard con estadísticas para futura toma de decisiones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Crear sesiones para poder ofrecer las suscripciones a las clases , crear sección de cápsulas, generar pasarela de pago, alojamiento de videos. control con qr</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5B">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alcance de FutPlay WebApp contempla el desarrollo de una plataforma web responsiva, con perfiles de Administrador y Alumno, centrada en digitalizar la gestión de la escuela deportiva FutPlay. Sus funciones principales abarcan un sistema de pagos en línea para automatizar el cobro de mensualidades y la venta de cápsulas de video, un dashboard analítico para visualizar las métricas financieras y de usuarios, y un sistema de control de asistencia mediante códigos QR que verifica en tiempo real si el alumno tiene su suscripción al día; dejando fuera de esta fase inicial la creación de aplicaciones móviles descargables, la compra de hardware (como torniquetes) y la producción o alojamiento de los videos.</w:t>
            </w:r>
            <w:r w:rsidDel="00000000" w:rsidR="00000000" w:rsidRPr="00000000">
              <w:rPr>
                <w:rtl w:val="0"/>
              </w:rPr>
            </w:r>
          </w:p>
        </w:tc>
      </w:tr>
    </w:tbl>
    <w:p w:rsidR="00000000" w:rsidDel="00000000" w:rsidP="00000000" w:rsidRDefault="00000000" w:rsidRPr="00000000" w14:paraId="0000005C">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w:t>
            </w:r>
            <w:r w:rsidDel="00000000" w:rsidR="00000000" w:rsidRPr="00000000">
              <w:rPr>
                <w:rFonts w:ascii="Calibri" w:cs="Calibri" w:eastAsia="Calibri" w:hAnsi="Calibri"/>
                <w:color w:val="1f4e79"/>
                <w:sz w:val="22"/>
                <w:szCs w:val="22"/>
                <w:rtl w:val="0"/>
              </w:rPr>
              <w:t xml:space="preserve">público</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objetivo, estado del arte, origen de la problemática y descripción del </w:t>
            </w:r>
            <w:r w:rsidDel="00000000" w:rsidR="00000000" w:rsidRPr="00000000">
              <w:rPr>
                <w:rFonts w:ascii="Calibri" w:cs="Calibri" w:eastAsia="Calibri" w:hAnsi="Calibri"/>
                <w:color w:val="1f4e79"/>
                <w:sz w:val="22"/>
                <w:szCs w:val="22"/>
                <w:rtl w:val="0"/>
              </w:rPr>
              <w:t xml:space="preserve">problema a resolver</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i w:val="1"/>
                <w:iCs w:val="1"/>
                <w:color w:val="548dd4"/>
                <w:sz w:val="20"/>
                <w:szCs w:val="20"/>
                <w:rtl w:val="0"/>
              </w:rPr>
              <w:t xml:space="preserve">El presente proyecto se enmarca en la asociación con la PYME FutPlay, una escuela de fútbol fundada en junio de 2024. Nuestra principal motivación es apoyar a las pequeñas empresas de la región, facilitando la viabilidad y sostenibilidad de sus ideas de negocio en el tiempo mediante herramientas tecnológicas. La problemática que buscamos resolver nace de la falta de automatización en tareas críticas diarias, la carencia de un canal de ventas digital integrado y el manejo ineficiente del control de suscripciones entre los asistentes físicos y su acceso a contenidos digitales. Para solucionar esto, la plataforma está dirigida tanto a los gestores de la PYME —quienes podrán administrar usuarios, finanzas y subir cápsulas de entrenamiento— como a los alumnos, que podrán autogestionar sus suscripciones y material de manera centralizada. Al analizar el mercado actual de aplicaciones deportivas (SportsTech), notamos que se encuentra fragmentado; existen plataformas de gestión muy costosas y enfocadas en el extranjero, o sistemas educativos (LMS) que no integran el control de asistencia presencial. Por lo tanto, nuestra propuesta aborda directamente la necesidad de una herramienta híbrida y accesible, adaptada a la realidad operativa de las escuelas deportivas en Chile.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5">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color w:val="1f4e79"/>
                <w:sz w:val="22"/>
                <w:szCs w:val="22"/>
                <w:rtl w:val="0"/>
              </w:rPr>
              <w:t xml:space="preserve">Metodología ágil </w:t>
            </w:r>
            <w:r w:rsidDel="00000000" w:rsidR="00000000" w:rsidRPr="00000000">
              <w:rPr>
                <w:rtl w:val="0"/>
              </w:rPr>
            </w:r>
          </w:p>
        </w:tc>
      </w:tr>
    </w:tbl>
    <w:p w:rsidR="00000000" w:rsidDel="00000000" w:rsidP="00000000" w:rsidRDefault="00000000" w:rsidRPr="00000000" w14:paraId="00000068">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9">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A">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Para el desarrollo de FutPlay WebApp, implementaremos la metodología ágil Scrum. Este marco de trabajo es el más adecuado para optimizar las 17 semanas de duración del proyecto, ya que nos permite adaptarnos rápidamente a posibles cambios y garantizar entregas iterativas de las funcionalidades más críticas, como el sistema de pagos y el control de asistencia mediante códigos QR. Al estar conformados por un equipo de tres integrantes, los roles tradicionales de Scrum se adaptarán de manera eficiente a nuestros perfiles técnicos (Líder/DBA, Frontend/QA y Backend). Bajo esta modalidad, trabajaremos mediante Sprints cortos, lo que asegurará una revisión constante de los avances, la detección temprana de errores y una evolución continua del software basada directamente en los requerimientos del cliente, logrando así un producto funcional sin afectar el cronograma general.</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B">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C">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6F">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0">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1">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-Para sostener la academia presencial y el modelo online, se desarrollará un ecosistema tecnológico centralizado con una regla de oro: Cero transacciones físicas.</w:t>
            </w:r>
          </w:p>
          <w:p w:rsidR="00000000" w:rsidDel="00000000" w:rsidP="00000000" w:rsidRDefault="00000000" w:rsidRPr="00000000" w14:paraId="00000072">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3">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-Arquitectura y Stack Tecnológico (Desarrollo Propio):</w:t>
            </w:r>
          </w:p>
          <w:p w:rsidR="00000000" w:rsidDel="00000000" w:rsidP="00000000" w:rsidRDefault="00000000" w:rsidRPr="00000000" w14:paraId="00000074">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5">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-Para garantizar escalabilidad, rendimiento y control total sobre las funciones (como las multas automáticas y el E-learning), la plataforma se construirá con el siguiente ecosistema de vanguardia:</w:t>
            </w:r>
          </w:p>
          <w:p w:rsidR="00000000" w:rsidDel="00000000" w:rsidP="00000000" w:rsidRDefault="00000000" w:rsidRPr="00000000" w14:paraId="00000076">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7">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-Frontend (Interfaz de usuario): Desarrollado con React y Next.js para un rendimiento óptimo y un excelente SEO. El diseño visual y la responsividad estarán a cargo de Tailwind CSS (versión 4) combinado con componentes de Bootstrap.</w:t>
            </w:r>
          </w:p>
          <w:p w:rsidR="00000000" w:rsidDel="00000000" w:rsidP="00000000" w:rsidRDefault="00000000" w:rsidRPr="00000000" w14:paraId="00000078">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9">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-Backend y Base de Datos: Se utilizará Supabase (basado en PostgreSQL) para la gestión robusta de la base de datos relacional, autenticación de usuarios y lógica de negocio.</w:t>
            </w:r>
          </w:p>
          <w:p w:rsidR="00000000" w:rsidDel="00000000" w:rsidP="00000000" w:rsidRDefault="00000000" w:rsidRPr="00000000" w14:paraId="0000007A">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B">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-Almacenamiento y Multimedia: * Videos (E-learning): Los cursos y cápsulas serán alojados y servidos mediante http://Bunny.net , garantizando un streaming rápido, seguro y de bajo costo a nivel global.</w:t>
            </w:r>
          </w:p>
          <w:p w:rsidR="00000000" w:rsidDel="00000000" w:rsidP="00000000" w:rsidRDefault="00000000" w:rsidRPr="00000000" w14:paraId="0000007C">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D">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-Imágenes y Archivos: Se utilizará el Storage de Supabase (para fotos de perfil, fichas médicas, miniaturas, etc.).</w:t>
            </w:r>
          </w:p>
          <w:p w:rsidR="00000000" w:rsidDel="00000000" w:rsidP="00000000" w:rsidRDefault="00000000" w:rsidRPr="00000000" w14:paraId="0000007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F">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-Control de Versiones y Despliegue: Repositorios de código gestionados en GitHub, con despliegue continuo y alojamiento web a través de Vercel.</w:t>
            </w:r>
          </w:p>
          <w:p w:rsidR="00000000" w:rsidDel="00000000" w:rsidP="00000000" w:rsidRDefault="00000000" w:rsidRPr="00000000" w14:paraId="00000080">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1">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-Pasarelas de Pago Integradas:</w:t>
            </w:r>
          </w:p>
          <w:p w:rsidR="00000000" w:rsidDel="00000000" w:rsidP="00000000" w:rsidRDefault="00000000" w:rsidRPr="00000000" w14:paraId="00000082">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3">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-Nacional: Webpay Plus para cobros en pesos chilenos a alumnos locales.</w:t>
            </w:r>
          </w:p>
          <w:p w:rsidR="00000000" w:rsidDel="00000000" w:rsidP="00000000" w:rsidRDefault="00000000" w:rsidRPr="00000000" w14:paraId="00000084">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5">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-Internacional: PayPal para el modelo E-learning global y usuarios en el extranjero.</w:t>
            </w:r>
          </w:p>
          <w:p w:rsidR="00000000" w:rsidDel="00000000" w:rsidP="00000000" w:rsidRDefault="00000000" w:rsidRPr="00000000" w14:paraId="00000086">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7">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-Autoagendamiento y Onboarding: Agendamiento de clases desde el teléfono móvil y registro obligatorio con ficha médica digital al inicio de sesión (login).</w:t>
            </w:r>
          </w:p>
          <w:p w:rsidR="00000000" w:rsidDel="00000000" w:rsidP="00000000" w:rsidRDefault="00000000" w:rsidRPr="00000000" w14:paraId="00000088">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9">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-Control de Acceso Presencial (Sistema QR): Cada estudiante tendrá un código QR único en su cuenta. El profesor escanea este código al inicio de la clase para pasar asistencia y verificar el estado financiero.</w:t>
            </w:r>
          </w:p>
          <w:p w:rsidR="00000000" w:rsidDel="00000000" w:rsidP="00000000" w:rsidRDefault="00000000" w:rsidRPr="00000000" w14:paraId="0000008A">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B">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-Protocolo de Morosidad, Cancelaciones y Penalizaciones Automáticas:</w:t>
            </w:r>
          </w:p>
          <w:p w:rsidR="00000000" w:rsidDel="00000000" w:rsidP="00000000" w:rsidRDefault="00000000" w:rsidRPr="00000000" w14:paraId="0000008C">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D">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-Multas Automatizadas (Lógica en </w:t>
            </w:r>
            <w:r w:rsidDel="00000000" w:rsidR="00000000" w:rsidRPr="00000000">
              <w:rPr>
                <w:rFonts w:ascii="Calibri" w:cs="Calibri" w:eastAsia="Calibri" w:hAnsi="Calibri"/>
                <w:i w:val="1"/>
                <w:iCs w:val="1"/>
                <w:color w:val="548dd4"/>
                <w:sz w:val="20"/>
                <w:szCs w:val="20"/>
                <w:rtl w:val="0"/>
              </w:rPr>
              <w:t xml:space="preserve">Supabase</w:t>
            </w:r>
            <w:r w:rsidDel="00000000" w:rsidR="00000000" w:rsidRPr="00000000">
              <w:rPr>
                <w:rFonts w:ascii="Calibri" w:cs="Calibri" w:eastAsia="Calibri" w:hAnsi="Calibri"/>
                <w:i w:val="1"/>
                <w:iCs w:val="1"/>
                <w:color w:val="548dd4"/>
                <w:sz w:val="20"/>
                <w:szCs w:val="20"/>
                <w:rtl w:val="0"/>
              </w:rPr>
              <w:t xml:space="preserve">): Función obligatoria que sumará automáticamente una multa/recargo al siguiente pago del usuario si:</w:t>
            </w:r>
          </w:p>
          <w:p w:rsidR="00000000" w:rsidDel="00000000" w:rsidP="00000000" w:rsidRDefault="00000000" w:rsidRPr="00000000" w14:paraId="0000008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F">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 atrasa en la fecha de pago de su membresía.</w:t>
            </w:r>
          </w:p>
          <w:p w:rsidR="00000000" w:rsidDel="00000000" w:rsidP="00000000" w:rsidRDefault="00000000" w:rsidRPr="00000000" w14:paraId="00000090">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1">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-Cancela un agendamiento de clase con menos de 2 horas de anticipación.</w:t>
            </w:r>
          </w:p>
          <w:p w:rsidR="00000000" w:rsidDel="00000000" w:rsidP="00000000" w:rsidRDefault="00000000" w:rsidRPr="00000000" w14:paraId="00000092">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3">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Gestión en Cancha: Si el QR indica morosidad, la posibilidad de permitirle al alumno regularizar el pago vía web en ese mismo instante (desde su celular) para ingresar a la clase quedará a criterio del profesor presente.</w:t>
            </w:r>
          </w:p>
          <w:p w:rsidR="00000000" w:rsidDel="00000000" w:rsidP="00000000" w:rsidRDefault="00000000" w:rsidRPr="00000000" w14:paraId="00000094">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5">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6">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9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E">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A0">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A1">
      <w:pPr>
        <w:spacing w:line="360" w:lineRule="auto"/>
        <w:jc w:val="both"/>
        <w:rPr>
          <w:rFonts w:ascii="Calibri" w:cs="Calibri" w:eastAsia="Calibri" w:hAnsi="Calibri"/>
          <w:color w:val="000000"/>
        </w:rPr>
      </w:pPr>
      <w:r w:rsidDel="00000000" w:rsidR="00000000" w:rsidRPr="00000000">
        <w:rPr>
          <w:rtl w:val="0"/>
        </w:rPr>
      </w:r>
    </w:p>
    <w:tbl>
      <w:tblPr>
        <w:tblStyle w:val="Table15"/>
        <w:tblW w:w="1029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5"/>
        <w:gridCol w:w="1965"/>
        <w:gridCol w:w="2130"/>
        <w:gridCol w:w="1200"/>
        <w:gridCol w:w="1260"/>
        <w:gridCol w:w="1575"/>
        <w:gridCol w:w="1605"/>
        <w:tblGridChange w:id="0">
          <w:tblGrid>
            <w:gridCol w:w="555"/>
            <w:gridCol w:w="1965"/>
            <w:gridCol w:w="2130"/>
            <w:gridCol w:w="1200"/>
            <w:gridCol w:w="1260"/>
            <w:gridCol w:w="1575"/>
            <w:gridCol w:w="160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2">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3">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4">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5">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A6">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A7">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8">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9">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A">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b w:val="1"/>
                <w:bCs w:val="1"/>
                <w:color w:val="548dd4"/>
                <w:sz w:val="18"/>
                <w:szCs w:val="18"/>
                <w:rtl w:val="0"/>
              </w:rPr>
              <w:t xml:space="preserve">Modelamiento de Base de Datos (MER)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C">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Crear el esquema en Supabase con tablas de Usuarios, Perfiles, Pagos y Reservas según la lógica de negocio.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Data Modeler, Supabase, SQL.</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A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r w:rsidDel="00000000" w:rsidR="00000000" w:rsidRPr="00000000">
              <w:rPr>
                <w:rtl w:val="0"/>
              </w:rPr>
            </w:r>
          </w:p>
          <w:p w:rsidR="00000000" w:rsidDel="00000000" w:rsidP="00000000" w:rsidRDefault="00000000" w:rsidRPr="00000000" w14:paraId="000000AF">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Arquitecto de Software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Debe soportar la integridad referencial para los rollbacks de pagos.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2">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b w:val="1"/>
                <w:bCs w:val="1"/>
                <w:color w:val="548dd4"/>
                <w:sz w:val="18"/>
                <w:szCs w:val="18"/>
                <w:rtl w:val="0"/>
              </w:rPr>
              <w:t xml:space="preserve">Integración de Pasarela Webpay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4">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Configurar el SDK de Transbank para el checkout de Membresías y Suscripciones.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API Transbank, Node.js, Next.js.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Desarrollador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Validar que la reserva se libere si la transacción falla.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b w:val="1"/>
                <w:bCs w:val="1"/>
                <w:color w:val="548dd4"/>
                <w:sz w:val="18"/>
                <w:szCs w:val="18"/>
                <w:rtl w:val="0"/>
              </w:rPr>
              <w:t xml:space="preserve">Desarrollo de Lógica de Negocio (Adultos/Kids)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Programar el agendamiento automático para Kids y el sistema de créditos para Adultos.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Next.js, TypeScript, Supabase Edge Functions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Desarrollador Fullstack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Crucial diferenciar el flujo de "Reagendamiento" exclusivo para adultos.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1">
            <w:pPr>
              <w:spacing w:line="259" w:lineRule="auto"/>
              <w:jc w:val="both"/>
              <w:rPr>
                <w:rFonts w:ascii="Calibri" w:cs="Calibri" w:eastAsia="Calibri" w:hAnsi="Calibri"/>
                <w:b w:val="1"/>
                <w:bCs w:val="1"/>
                <w:color w:val="548dd4"/>
                <w:sz w:val="18"/>
                <w:szCs w:val="18"/>
              </w:rPr>
            </w:pPr>
            <w:r w:rsidDel="00000000" w:rsidR="00000000" w:rsidRPr="00000000">
              <w:rPr>
                <w:rFonts w:ascii="Calibri" w:cs="Calibri" w:eastAsia="Calibri" w:hAnsi="Calibri"/>
                <w:b w:val="1"/>
                <w:bCs w:val="1"/>
                <w:color w:val="548dd4"/>
                <w:sz w:val="18"/>
                <w:szCs w:val="18"/>
                <w:rtl w:val="0"/>
              </w:rPr>
              <w:t xml:space="preserve">Implementación de Bot de WhatsApp</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Configurar Webhooks para envío de confirmación (24h antes) y recepción de respuestas (1 o 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Twilio/Meta API, Webhooks, Cron Jobs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Desarrollador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El bot debe interpretar las respuestas "1" y "2" para actualizar la BD.</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line="259" w:lineRule="auto"/>
              <w:jc w:val="both"/>
              <w:rPr>
                <w:rFonts w:ascii="Calibri" w:cs="Calibri" w:eastAsia="Calibri" w:hAnsi="Calibri"/>
                <w:b w:val="1"/>
                <w:bCs w:val="1"/>
                <w:color w:val="548dd4"/>
                <w:sz w:val="18"/>
                <w:szCs w:val="18"/>
              </w:rPr>
            </w:pPr>
            <w:r w:rsidDel="00000000" w:rsidR="00000000" w:rsidRPr="00000000">
              <w:rPr>
                <w:rFonts w:ascii="Calibri" w:cs="Calibri" w:eastAsia="Calibri" w:hAnsi="Calibri"/>
                <w:b w:val="1"/>
                <w:bCs w:val="1"/>
                <w:color w:val="548dd4"/>
                <w:sz w:val="18"/>
                <w:szCs w:val="18"/>
                <w:rtl w:val="0"/>
              </w:rPr>
              <w:t xml:space="preserve">Módulo LMS y Streaming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Configuración de la zona de videos con acceso restringido según el tipo de plan.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Bunny.net API, React Video Player.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Desarrollador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Las cápsulas "Vitalicias" no deben caducar tras el fin de la suscripción.</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jc w:val="both"/>
              <w:rPr>
                <w:rFonts w:ascii="Calibri" w:cs="Calibri" w:eastAsia="Calibri" w:hAnsi="Calibri"/>
                <w:b w:val="1"/>
                <w:bCs w:val="1"/>
                <w:color w:val="548dd4"/>
                <w:sz w:val="18"/>
                <w:szCs w:val="18"/>
              </w:rPr>
            </w:pPr>
            <w:r w:rsidDel="00000000" w:rsidR="00000000" w:rsidRPr="00000000">
              <w:rPr>
                <w:rFonts w:ascii="Calibri" w:cs="Calibri" w:eastAsia="Calibri" w:hAnsi="Calibri"/>
                <w:b w:val="1"/>
                <w:bCs w:val="1"/>
                <w:color w:val="548dd4"/>
                <w:sz w:val="18"/>
                <w:szCs w:val="18"/>
                <w:rtl w:val="0"/>
              </w:rPr>
              <w:t xml:space="preserve">Módulo del Profesor (Control QR)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Creación de la vista de "Pase de Lista" y escáner de códigos QR para validación en cancha.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Cámara móvil, Librería QR Scanner, API FutPlay.</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Desarrollador Fullstack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El QR solo debe marcar "Asistió" si la reserva está en estado 'Confirmada'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jc w:val="both"/>
              <w:rPr>
                <w:rFonts w:ascii="Calibri" w:cs="Calibri" w:eastAsia="Calibri" w:hAnsi="Calibri"/>
                <w:b w:val="1"/>
                <w:bCs w:val="1"/>
                <w:color w:val="548dd4"/>
                <w:sz w:val="18"/>
                <w:szCs w:val="18"/>
              </w:rPr>
            </w:pPr>
            <w:r w:rsidDel="00000000" w:rsidR="00000000" w:rsidRPr="00000000">
              <w:rPr>
                <w:rFonts w:ascii="Calibri" w:cs="Calibri" w:eastAsia="Calibri" w:hAnsi="Calibri"/>
                <w:b w:val="1"/>
                <w:bCs w:val="1"/>
                <w:color w:val="548dd4"/>
                <w:sz w:val="18"/>
                <w:szCs w:val="18"/>
                <w:rtl w:val="0"/>
              </w:rPr>
              <w:t xml:space="preserve">Pruebas de Estrés y UAT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Testing de flujos completos: desde el pago fallido hasta la cancelación por silencio en WhatsApp.</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QA Manual, Jest (Unit Testing), Usuarios Beta.</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Analista QA /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Revisar que los créditos se devuelvan correctamente al cancelar (Adultos).</w:t>
            </w:r>
          </w:p>
        </w:tc>
      </w:tr>
    </w:tbl>
    <w:p w:rsidR="00000000" w:rsidDel="00000000" w:rsidP="00000000" w:rsidRDefault="00000000" w:rsidRPr="00000000" w14:paraId="000000D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D">
      <w:pPr>
        <w:spacing w:line="360" w:lineRule="auto"/>
        <w:jc w:val="both"/>
        <w:rPr>
          <w:rFonts w:ascii="Calibri" w:cs="Calibri" w:eastAsia="Calibri" w:hAnsi="Calibri"/>
          <w:color w:val="000000"/>
        </w:rPr>
      </w:pPr>
      <w:bookmarkStart w:colFirst="0" w:colLast="0" w:name="_heading=h.t0harpuyacye" w:id="2"/>
      <w:bookmarkEnd w:id="2"/>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E">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E0">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E3">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Diagrama ERD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Diseño de la arquitectura de base de datos relacional en Supabase, incluyendo usuarios, pagos, reservas, cápsulas y control QR.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Repositorio GitHub del proyecto </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Repositorio de código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Código fuente del frontend, backend, integración con Supabase y bot de WhatsApp.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Repositorio GitHub del proyecto </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EF">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Diagramas UML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tl w:val="0"/>
              </w:rPr>
            </w:r>
          </w:p>
          <w:tbl>
            <w:tblPr>
              <w:tblStyle w:val="Table1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tl w:val="0"/>
                    </w:rPr>
                  </w:r>
                </w:p>
              </w:tc>
            </w:tr>
          </w:tbl>
          <w:p w:rsidR="00000000" w:rsidDel="00000000" w:rsidP="00000000" w:rsidRDefault="00000000" w:rsidRPr="00000000" w14:paraId="000000F3">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tl w:val="0"/>
              </w:rPr>
            </w:r>
          </w:p>
          <w:tbl>
            <w:tblPr>
              <w:tblStyle w:val="Table19"/>
              <w:tblW w:w="2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tblGridChange w:id="0">
                <w:tblGrid>
                  <w:gridCol w:w="22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Diagramas de casos de uso, clases y flujo del sistema para representar procesos y arquitectura.</w:t>
                  </w:r>
                </w:p>
              </w:tc>
            </w:tr>
          </w:tbl>
          <w:p w:rsidR="00000000" w:rsidDel="00000000" w:rsidP="00000000" w:rsidRDefault="00000000" w:rsidRPr="00000000" w14:paraId="000000F5">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Carpeta de documentación en GitHub </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Carta Gantt y planificación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Planificación semestral del desarrollo y distribución de tareas del equipo Scrum.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Documentación del proyecto </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tl w:val="0"/>
              </w:rPr>
            </w:r>
          </w:p>
          <w:tbl>
            <w:tblPr>
              <w:tblStyle w:val="Table20"/>
              <w:tblW w:w="1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tblGridChange w:id="0">
                <w:tblGrid>
                  <w:gridCol w:w="1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Imágenes del prototipo UI/UX</w:t>
                  </w:r>
                </w:p>
              </w:tc>
            </w:tr>
          </w:tbl>
          <w:p w:rsidR="00000000" w:rsidDel="00000000" w:rsidP="00000000" w:rsidRDefault="00000000" w:rsidRPr="00000000" w14:paraId="000000FE">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tl w:val="0"/>
              </w:rPr>
            </w:r>
          </w:p>
          <w:tbl>
            <w:tblPr>
              <w:tblStyle w:val="Table2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tl w:val="0"/>
                    </w:rPr>
                  </w:r>
                </w:p>
              </w:tc>
            </w:tr>
          </w:tbl>
          <w:p w:rsidR="00000000" w:rsidDel="00000000" w:rsidP="00000000" w:rsidRDefault="00000000" w:rsidRPr="00000000" w14:paraId="00000100">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Diseño visual de la plataforma web responsiva para administrador y alumnos.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carpeta de diseño </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10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7">
      <w:pPr>
        <w:spacing w:line="360" w:lineRule="auto"/>
        <w:jc w:val="both"/>
        <w:rPr>
          <w:rFonts w:ascii="Calibri" w:cs="Calibri" w:eastAsia="Calibri" w:hAnsi="Calibri"/>
        </w:rPr>
      </w:pPr>
      <w:r w:rsidDel="00000000" w:rsidR="00000000" w:rsidRPr="00000000">
        <w:rPr>
          <w:rtl w:val="0"/>
        </w:rPr>
      </w:r>
    </w:p>
    <w:tbl>
      <w:tblPr>
        <w:tblStyle w:val="Table2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1A">
      <w:pPr>
        <w:spacing w:line="360" w:lineRule="auto"/>
        <w:jc w:val="both"/>
        <w:rPr>
          <w:rFonts w:ascii="Calibri" w:cs="Calibri" w:eastAsia="Calibri" w:hAnsi="Calibri"/>
          <w:color w:val="000000"/>
        </w:rPr>
      </w:pPr>
      <w:r w:rsidDel="00000000" w:rsidR="00000000" w:rsidRPr="00000000">
        <w:rPr>
          <w:rtl w:val="0"/>
        </w:rPr>
      </w:r>
    </w:p>
    <w:tbl>
      <w:tblPr>
        <w:tblStyle w:val="Table23"/>
        <w:tblW w:w="889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75"/>
        <w:gridCol w:w="345"/>
        <w:gridCol w:w="450"/>
        <w:gridCol w:w="450"/>
        <w:gridCol w:w="450"/>
        <w:gridCol w:w="450"/>
        <w:gridCol w:w="450"/>
        <w:gridCol w:w="450"/>
        <w:gridCol w:w="450"/>
        <w:gridCol w:w="450"/>
        <w:gridCol w:w="450"/>
        <w:gridCol w:w="450"/>
        <w:gridCol w:w="450"/>
        <w:gridCol w:w="330"/>
        <w:gridCol w:w="330"/>
        <w:gridCol w:w="330"/>
        <w:gridCol w:w="435"/>
        <w:gridCol w:w="420"/>
        <w:gridCol w:w="480"/>
        <w:tblGridChange w:id="0">
          <w:tblGrid>
            <w:gridCol w:w="1275"/>
            <w:gridCol w:w="345"/>
            <w:gridCol w:w="450"/>
            <w:gridCol w:w="450"/>
            <w:gridCol w:w="450"/>
            <w:gridCol w:w="450"/>
            <w:gridCol w:w="450"/>
            <w:gridCol w:w="450"/>
            <w:gridCol w:w="450"/>
            <w:gridCol w:w="450"/>
            <w:gridCol w:w="450"/>
            <w:gridCol w:w="450"/>
            <w:gridCol w:w="450"/>
            <w:gridCol w:w="330"/>
            <w:gridCol w:w="330"/>
            <w:gridCol w:w="330"/>
            <w:gridCol w:w="435"/>
            <w:gridCol w:w="420"/>
            <w:gridCol w:w="480"/>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1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2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2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2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3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3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3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3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4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spacing w:line="360" w:lineRule="auto"/>
              <w:jc w:val="both"/>
              <w:rPr>
                <w:rFonts w:ascii="Calibri" w:cs="Calibri" w:eastAsia="Calibri" w:hAnsi="Calibri"/>
                <w:color w:val="548dd4"/>
                <w:sz w:val="16"/>
                <w:szCs w:val="16"/>
              </w:rPr>
            </w:pPr>
            <w:r w:rsidDel="00000000" w:rsidR="00000000" w:rsidRPr="00000000">
              <w:rPr>
                <w:rFonts w:ascii="Calibri" w:cs="Calibri" w:eastAsia="Calibri" w:hAnsi="Calibri"/>
                <w:i w:val="1"/>
                <w:iCs w:val="1"/>
                <w:color w:val="548dd4"/>
                <w:sz w:val="16"/>
                <w:szCs w:val="16"/>
                <w:rtl w:val="0"/>
              </w:rPr>
              <w:t xml:space="preserve">Levantamiento de requerimientos y análisis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Diseño MER y arquitectura BD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frontend base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backend y Supabase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módulo cápsulas y LMS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Bot WhatsApp y automatizaciones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Integración Webpay y PayPal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Testing QA y pruebas UAT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Corrección de errores y optimización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B">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Presentación final del proyecto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r>
    </w:tbl>
    <w:p w:rsidR="00000000" w:rsidDel="00000000" w:rsidP="00000000" w:rsidRDefault="00000000" w:rsidRPr="00000000" w14:paraId="000001F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0">
      <w:pPr>
        <w:spacing w:line="360" w:lineRule="auto"/>
        <w:jc w:val="both"/>
        <w:rPr>
          <w:rFonts w:ascii="Calibri" w:cs="Calibri" w:eastAsia="Calibri" w:hAnsi="Calibri"/>
          <w:color w:val="000000"/>
        </w:rPr>
      </w:pPr>
      <w:r w:rsidDel="00000000" w:rsidR="00000000" w:rsidRPr="00000000">
        <w:rPr>
          <w:rtl w:val="0"/>
        </w:rPr>
      </w:r>
    </w:p>
    <w:tbl>
      <w:tblPr>
        <w:tblStyle w:val="Table2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01">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203">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Especificar los antecedentes adicionales.</w:t>
            </w:r>
            <w:r w:rsidDel="00000000" w:rsidR="00000000" w:rsidRPr="00000000">
              <w:rPr>
                <w:rtl w:val="0"/>
              </w:rPr>
            </w:r>
          </w:p>
          <w:p w:rsidR="00000000" w:rsidDel="00000000" w:rsidP="00000000" w:rsidRDefault="00000000" w:rsidRPr="00000000" w14:paraId="00000204">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05">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06">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07">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09">
      <w:pPr>
        <w:spacing w:after="160" w:line="259" w:lineRule="auto"/>
        <w:rPr>
          <w:rFonts w:ascii="Calibri" w:cs="Calibri" w:eastAsia="Calibri" w:hAnsi="Calibri"/>
          <w:color w:val="000000"/>
        </w:rPr>
      </w:pPr>
      <w:r w:rsidDel="00000000" w:rsidR="00000000" w:rsidRPr="00000000">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5" name=""/>
              <a:graphic>
                <a:graphicData uri="http://schemas.microsoft.com/office/word/2010/wordprocessingShape">
                  <wps:wsp>
                    <wps:cNvSpPr/>
                    <wps:cNvPr id="3" name="Shape 3"/>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5.jpg"/>
          <a:graphic>
            <a:graphicData uri="http://schemas.openxmlformats.org/drawingml/2006/picture">
              <pic:pic>
                <pic:nvPicPr>
                  <pic:cNvPr descr="Texto&#10;&#10;Descripción generada automáticamente con confianza media" id="0" name="image5.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VgfGr0YdZ7zvkXS6hL0k0GJu+g==">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