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Análisis del Caso: Sistema Integrado FutPlay</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1. Contexto del Proyecto y Planteamiento de la Solución</w:t>
      </w:r>
    </w:p>
    <w:p w:rsidR="00000000" w:rsidDel="00000000" w:rsidP="00000000" w:rsidRDefault="00000000" w:rsidRPr="00000000" w14:paraId="0000000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Descripción del problema u oportunidad</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 la actualidad, academias deportivas como FutPlay enfrentan un techo de crecimiento crítico derivado de una gestión operativa que aún se sustenta en procesos manuales y herramientas fragmentadas. La problemática central reside en la desconexión entre la intención de pago del cliente y la logística real en la cancha, donde el uso de planillas Excel, mensajería de WhatsApp grupal y transferencias bancarias aisladas genera un caos administrativo insostenible para el desarrollo de la empresa. Esta dependencia de la intervención humana para validar depósitos y asignar cupos provoca una fricción que sobrecarga al staff en tareas repetitivas, permitiendo además una acumulación de deudas difíciles de rastrear y una pérdida constante de ingresos por alumnos que acceden a los entrenamientos sin haber regularizado su situación financiera.</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Sin embargo, la limitante fundamental se halla en la rigidez geográfica y temporal del servicio presencial tradicional en las sedes; al carecer de un canal digital integrado que empaquete y distribuya el conocimiento metodológico de la academia, el flujo de ingresos queda supeditado exclusivamente a la ocupación física de la cancha y a variables externas incontrolables como los factores climáticos.</w:t>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Modelo de Solución propuesto</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 solución consiste en el despliegue de una Plataforma de Operaciones Integrada que unifica la gestión comercial, la logística en terreno y la formación digital en la nube bajo un enfoque SaaS. El núcleo de esta solución es un Checkout Transaccional automatizado que genera registros en la tabla Boleta y condiciona la activación de la Membresía al éxito de la transacción procesada por Webpay, asegurando que cada crédito o token mensual esté respaldado financieramente en tiempo real. Este motor operativo regula el inventario de cupos máximos por clase en base a horarios predefinidos, eliminando la sobreventa y la intervención administrativa manual.</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 romper la dependencia de la presencialidad física absoluta, el ecosistema integra un modelo híbrido mediante un Learning Management System (LMS) estructurado en categorías, módulos y cápsulas técnicas de video. Esta arquitectura permite diversificar la oferta del negocio hacia un entorno bajo demanda, garantizando la continuidad pedagógica del alumno a través de entrenamiento asincrónico alojado en la nube y abriendo un canal de monetización intelectual de alcance global.</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r>
    </w:p>
    <w:p w:rsidR="00000000" w:rsidDel="00000000" w:rsidP="00000000" w:rsidRDefault="00000000" w:rsidRPr="00000000" w14:paraId="0000000A">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2. Identificación de Oportunidad o Problemática (Causas y Efectos)</w:t>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Análisis de Causas</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 problemática de FutPlay radica en la fragmentación de su información, cuya causa principal es el uso de procesos manuales para gestionar una demanda que ya superó la capacidad de respuesta humana. La validación visual de comprobantes de transferencia por WhatsApp es la raíz de un agendamiento a ciegas, donde la administración no tiene certeza de la solvencia de sus alumnos ni del estado real de sus créditos hasta que la clase en la sede ha comenzado.</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Otra causa crítica es la ausencia de un canal centralizado de autogestión de membresías y la falta de un sistema de comunicación proactivo que fuerce al usuario a confirmar su estado logístico antes del bloque deportivo. Finalmente, la falta de diversificación comercial se debe a la ausencia de un repositorio protegido en la nube para el material de entrenamiento, lo que confina el servicio deportivo a la presencialidad local tradicional.</w:t>
      </w:r>
    </w:p>
    <w:p w:rsidR="00000000" w:rsidDel="00000000" w:rsidP="00000000" w:rsidRDefault="00000000" w:rsidRPr="00000000" w14:paraId="0000000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Efectos en el Entorno y el Negocio</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El efecto inmediato es una erosión de la rentabilidad del negocio debido a los cupos reservados que quedan sin ocupar por inasistencias no notificadas, privando a la academia de la oportunidad de reasignar dichos espacios a usuarios con tokens vigentes. Esto genera ineficiencia operativa en el control de aforos y frustración en el cuerpo docente, quienes deben adecuar sus planificaciones técnicas sobre la marcha en base a una asistencia incierta.</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largo plazo, el efecto es el estancamiento de la estrategia corporativa: mientras la administración dependa de la validación manual y del factor climático de las canchas, el negocio no podrá escalar ni proteger su flujo de caja ante imprevistos, perdiendo la oportunidad de posicionarse en el sector EdTech deportivo y de explotar comercialmente su biblioteca multimedia de cápsulas técnicas en un mercado global.</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r>
    </w:p>
    <w:p w:rsidR="00000000" w:rsidDel="00000000" w:rsidP="00000000" w:rsidRDefault="00000000" w:rsidRPr="00000000" w14:paraId="00000012">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3. Formulación de Objetivos</w:t>
      </w:r>
    </w:p>
    <w:p w:rsidR="00000000" w:rsidDel="00000000" w:rsidP="00000000" w:rsidRDefault="00000000" w:rsidRPr="00000000" w14:paraId="0000001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Objetivo General</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Diseñar e implementar un ecosistema digital integral para la academia FutPlay que automatice los procesos de recaudación transaccional, control de membresías por tokens y agendamiento operativo, estableciendo un modelo de formación híbrido sustentado en cápsulas multimedia de entrenamiento para optimizar la rentabilidad del negocio y eliminar la dependencia absoluta de la presencialidad física en terreno.</w:t>
      </w:r>
    </w:p>
    <w:p w:rsidR="00000000" w:rsidDel="00000000" w:rsidP="00000000" w:rsidRDefault="00000000" w:rsidRPr="00000000" w14:paraId="0000001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Objetivos Específicos</w:t>
      </w:r>
    </w:p>
    <w:p w:rsidR="00000000" w:rsidDel="00000000" w:rsidP="00000000" w:rsidRDefault="00000000" w:rsidRPr="00000000" w14:paraId="0000001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Automatizar la gestión financiera y de inventario:</w:t>
      </w:r>
      <w:r w:rsidDel="00000000" w:rsidR="00000000" w:rsidRPr="00000000">
        <w:rPr>
          <w:rtl w:val="0"/>
        </w:rPr>
        <w:t xml:space="preserve"> Desarrollar un motor de checkout integrado con Webpay que valide la compra de productos, generando automáticamente el registro transaccional en las tablas Boleta y Boleta_Item para activar la Membresía del usuario en tiempo real.</w:t>
      </w:r>
    </w:p>
    <w:p w:rsidR="00000000" w:rsidDel="00000000" w:rsidP="00000000" w:rsidRDefault="00000000" w:rsidRPr="00000000" w14:paraId="0000001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Optimizar la logística de asistencia en sede:</w:t>
      </w:r>
      <w:r w:rsidDel="00000000" w:rsidR="00000000" w:rsidRPr="00000000">
        <w:rPr>
          <w:rtl w:val="0"/>
        </w:rPr>
        <w:t xml:space="preserve"> Implementar un sistema de mensajería automatizado por WhatsApp (API de Meta) que gestione confirmaciones logísticas anticipadas para actualizar el estado de asistencia del alumno en la tabla Clase_Usuario, reduciendo la deserción no avisada.</w:t>
      </w:r>
    </w:p>
    <w:p w:rsidR="00000000" w:rsidDel="00000000" w:rsidP="00000000" w:rsidRDefault="00000000" w:rsidRPr="00000000" w14:paraId="0000001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Desplegar una infraestructura híbrida LMS de entrenamiento:</w:t>
      </w:r>
      <w:r w:rsidDel="00000000" w:rsidR="00000000" w:rsidRPr="00000000">
        <w:rPr>
          <w:rtl w:val="0"/>
        </w:rPr>
        <w:t xml:space="preserve"> Configurar un entorno en la nube estructurado en módulos y categorías para la distribución de cápsulas técnicas de video bajo demanda, permitiendo la continuidad del entrenamiento asincrónico de los alumnos.</w:t>
      </w:r>
    </w:p>
    <w:p w:rsidR="00000000" w:rsidDel="00000000" w:rsidP="00000000" w:rsidRDefault="00000000" w:rsidRPr="00000000" w14:paraId="0000001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Centralizar el perfil de salud del deportista:</w:t>
      </w:r>
      <w:r w:rsidDel="00000000" w:rsidR="00000000" w:rsidRPr="00000000">
        <w:rPr>
          <w:rtl w:val="0"/>
        </w:rPr>
        <w:t xml:space="preserve"> Implementar un módulo de Ficha Médica digital asociado unívocamente al usuario para almacenar métricas clínicas, enfermedades, restricciones y su índice de masa corporal, garantizando la seguridad en la planificación de las cargas físicas presenciales.</w:t>
      </w:r>
    </w:p>
    <w:p w:rsidR="00000000" w:rsidDel="00000000" w:rsidP="00000000" w:rsidRDefault="00000000" w:rsidRPr="00000000" w14:paraId="0000001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Desarrollar un módulo de inteligencia de negocios para administración:</w:t>
      </w:r>
      <w:r w:rsidDel="00000000" w:rsidR="00000000" w:rsidRPr="00000000">
        <w:rPr>
          <w:rtl w:val="0"/>
        </w:rPr>
        <w:t xml:space="preserve"> Agrupar, ordenar y consolidar analíticamente los registros transaccionales, las tasas de asistencia por sedes y las métricas de consumo del LMS en un dashboard centralizado para la toma de decisiones estratégicas de la gerencia.</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r>
    </w:p>
    <w:p w:rsidR="00000000" w:rsidDel="00000000" w:rsidP="00000000" w:rsidRDefault="00000000" w:rsidRPr="00000000" w14:paraId="0000001C">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4. Descripción de la Situación Inicial y Alcance del Proyecto</w:t>
      </w:r>
    </w:p>
    <w:p w:rsidR="00000000" w:rsidDel="00000000" w:rsidP="00000000" w:rsidRDefault="00000000" w:rsidRPr="00000000" w14:paraId="0000001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Situación Inicial: Perspectiva Administrativa y Operativa</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Actualmente, FutPlay opera bajo una alta vulnerabilidad en el control de su información y una ceguera administrativa crítica. La conciliación de pagos se realiza de forma manual verificando extractos bancarios contra imágenes de WhatsApp, lo que propicia errores de inventario de tokens y descontrol en la vigencia de las membresías. No existen registros de asistencia depurados ni centralización de las fichas de salud de los alumnos, obligando a los profesores a dictar sesiones con parámetros físicos a ciegas. La organización es reactiva, limitándose a resolver problemas logísticos cotidianos sin herramientas técnicas automatizadas para evaluar la rentabilidad real de los planes por sede o el rendimiento pedagógico del negocio.</w:t>
      </w:r>
    </w:p>
    <w:p w:rsidR="00000000" w:rsidDel="00000000" w:rsidP="00000000" w:rsidRDefault="00000000" w:rsidRPr="00000000" w14:paraId="0000001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Alcance del Proyecto: Entregables, Supuestos y Restricciones</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El alcance contempla el desarrollo de una WebApp responsiva en formato de aplicación web progresiva (PWA) estructurada en perfiles de Alumno, Profesor y Administrador:</w:t>
      </w:r>
    </w:p>
    <w:p w:rsidR="00000000" w:rsidDel="00000000" w:rsidP="00000000" w:rsidRDefault="00000000" w:rsidRPr="00000000" w14:paraId="0000002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Entregables:</w:t>
      </w:r>
      <w:r w:rsidDel="00000000" w:rsidR="00000000" w:rsidRPr="00000000">
        <w:rPr>
          <w:rtl w:val="0"/>
        </w:rPr>
        <w:t xml:space="preserve"> Motor de checkout integrado con pasarela de pago, Bot de WhatsApp logístico, Dashboard de Inteligencia de Negocios para el administrador con módulos CRUD de control (usuarios, planes de tokens, sedes, horarios de clases y catálogo multimedia LMS), Sección del alumno para gestión de membresías, reserva de horarios y visualización de cápsulas de video, y Panel del profesor con escáner QR de asistencia en cancha conectado en tiempo real al estado de la clase.</w:t>
      </w:r>
    </w:p>
    <w:p w:rsidR="00000000" w:rsidDel="00000000" w:rsidP="00000000" w:rsidRDefault="00000000" w:rsidRPr="00000000" w14:paraId="0000002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Supuestos:</w:t>
      </w:r>
      <w:r w:rsidDel="00000000" w:rsidR="00000000" w:rsidRPr="00000000">
        <w:rPr>
          <w:rtl w:val="0"/>
        </w:rPr>
        <w:t xml:space="preserve"> Se asume que el cliente proporcionará las credenciales de producción de la pasarela bancaria y el material audiovisual inicial en los formatos correspondientes, y que los usuarios finales disponen de terminales móviles compatibles con mensería e internet.</w:t>
      </w:r>
    </w:p>
    <w:p w:rsidR="00000000" w:rsidDel="00000000" w:rsidP="00000000" w:rsidRDefault="00000000" w:rsidRPr="00000000" w14:paraId="0000002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Restricciones:</w:t>
      </w:r>
      <w:r w:rsidDel="00000000" w:rsidR="00000000" w:rsidRPr="00000000">
        <w:rPr>
          <w:rtl w:val="0"/>
        </w:rPr>
        <w:t xml:space="preserve"> El proyecto se limita estrictamente a una interfaz web responsiva PWA, excluyendo la distribución de código nativo para tiendas iOS o Android. El sistema no incluye módulos contables de contabilidad general con libros contables cruzados ni administración de nóminas de personal, concentrándose de forma exclusiva en los flujos transaccionales, agendamiento operativo y formación híbrida del negocio.</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r>
    </w:p>
    <w:p w:rsidR="00000000" w:rsidDel="00000000" w:rsidP="00000000" w:rsidRDefault="00000000" w:rsidRPr="00000000" w14:paraId="00000025">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5. Planificación y Arquitectura Tecnológica</w:t>
      </w:r>
    </w:p>
    <w:p w:rsidR="00000000" w:rsidDel="00000000" w:rsidP="00000000" w:rsidRDefault="00000000" w:rsidRPr="00000000" w14:paraId="0000002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Actividades</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 implementación del ecosistema digital de FutPlay se divide en tres fases estratégicas dentro del ciclo de vida del desarrollo: modelamiento estructural, integración técnica y despliegue en producción.</w:t>
      </w:r>
    </w:p>
    <w:p w:rsidR="00000000" w:rsidDel="00000000" w:rsidP="00000000" w:rsidRDefault="00000000" w:rsidRPr="00000000" w14:paraId="0000002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Fase de Modelamiento Estructural:</w:t>
      </w:r>
      <w:r w:rsidDel="00000000" w:rsidR="00000000" w:rsidRPr="00000000">
        <w:rPr>
          <w:rtl w:val="0"/>
        </w:rPr>
        <w:t xml:space="preserve"> Se enfoca en la correlación lógica de las reglas del negocio dentro de una base de datos relacional. La actividad principal consiste en estructurar la correspondencia del usuario, asociando su perfil de autenticación con su membresía mensual activa, sus tokens disponibles e historial de compras reflejados en boletas y boletas_item. En esta etapa se diseñan los esquemas, triggers de descuento de créditos y las interfaces de usuario de la WebApp.</w:t>
      </w:r>
    </w:p>
    <w:p w:rsidR="00000000" w:rsidDel="00000000" w:rsidP="00000000" w:rsidRDefault="00000000" w:rsidRPr="00000000" w14:paraId="0000002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Fase de Integración Técnica:</w:t>
      </w:r>
      <w:r w:rsidDel="00000000" w:rsidR="00000000" w:rsidRPr="00000000">
        <w:rPr>
          <w:rtl w:val="0"/>
        </w:rPr>
        <w:t xml:space="preserve"> Abarca el desarrollo del núcleo de software de la plataforma. Comprende el desarrollo del motor de checkout de pagos, la configuración de los webhooks de la API de mensajería externa, la vinculación del reproductor de video del LMS con las tablas de cápsulas y módulos, y la programación del algoritmo de lectura del escáner QR. Una actividad crítica es el despliegue de Cron Jobs en el backend para auditorías autónomas.</w:t>
      </w:r>
    </w:p>
    <w:p w:rsidR="00000000" w:rsidDel="00000000" w:rsidP="00000000" w:rsidRDefault="00000000" w:rsidRPr="00000000" w14:paraId="0000002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Fase de Despliegue y Validación:</w:t>
      </w:r>
      <w:r w:rsidDel="00000000" w:rsidR="00000000" w:rsidRPr="00000000">
        <w:rPr>
          <w:rtl w:val="0"/>
        </w:rPr>
        <w:t xml:space="preserve"> Contempla las pruebas operativas en terreno. Las actividades de cierre abarcan pruebas de integridad transaccional bajo la pasarela bancaria, validación de la latencia en el streaming de video y la inducción de los profesores en las sedes de Reñaca y Quilpué. El hito de término es la migración segura de los registros de deportistas actuales y el Go-Live del sistema.</w:t>
      </w:r>
    </w:p>
    <w:p w:rsidR="00000000" w:rsidDel="00000000" w:rsidP="00000000" w:rsidRDefault="00000000" w:rsidRPr="00000000" w14:paraId="0000002B">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Tecnologías</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El desarrollo se sustenta en un stack de software modular que garantiza alta disponibilidad y escalabilidad:</w:t>
      </w:r>
    </w:p>
    <w:p w:rsidR="00000000" w:rsidDel="00000000" w:rsidP="00000000" w:rsidRDefault="00000000" w:rsidRPr="00000000" w14:paraId="0000002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Frontend:</w:t>
      </w:r>
      <w:r w:rsidDel="00000000" w:rsidR="00000000" w:rsidRPr="00000000">
        <w:rPr>
          <w:rtl w:val="0"/>
        </w:rPr>
        <w:t xml:space="preserve"> Construido utilizando el framework Next.js (React), seleccionado por su óptima velocidad de carga en dispositivos móviles y capacidades nativas de Service Workers para operar como una PWA. La lógica de programación se implementa con TypeScript.</w:t>
      </w:r>
    </w:p>
    <w:p w:rsidR="00000000" w:rsidDel="00000000" w:rsidP="00000000" w:rsidRDefault="00000000" w:rsidRPr="00000000" w14:paraId="0000002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Backend y Base de Datos:</w:t>
      </w:r>
      <w:r w:rsidDel="00000000" w:rsidR="00000000" w:rsidRPr="00000000">
        <w:rPr>
          <w:rtl w:val="0"/>
        </w:rPr>
        <w:t xml:space="preserve"> Se despliegan sobre Supabase, utilizando su motor de base de datos PostgreSQL gestionado. Esta elección garantiza integridad referencial absoluta entre tablas relacionales complejas (boleta, clase_usuario, horario y usuario). El servidor se complementa con Vercel Edge Functions para el manejo inmediato de webhooks.</w:t>
      </w:r>
    </w:p>
    <w:p w:rsidR="00000000" w:rsidDel="00000000" w:rsidP="00000000" w:rsidRDefault="00000000" w:rsidRPr="00000000" w14:paraId="0000002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Integraciones e Infraestructura Cloud:</w:t>
      </w:r>
      <w:r w:rsidDel="00000000" w:rsidR="00000000" w:rsidRPr="00000000">
        <w:rPr>
          <w:rtl w:val="0"/>
        </w:rPr>
        <w:t xml:space="preserve"> Se utiliza el SDK oficial de Transbank Webpay Plus para el procesamiento de cobros nacionales, la API de Meta para automatizar la interacción por WhatsApp, y Bunny.net como red de distribución de contenido (CDN) para el streaming de las cápsulas del LMS de forma protegida.</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r>
    </w:p>
    <w:p w:rsidR="00000000" w:rsidDel="00000000" w:rsidP="00000000" w:rsidRDefault="00000000" w:rsidRPr="00000000" w14:paraId="00000031">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6. Descripción de los Servicios Cloud y Justificación</w:t>
      </w:r>
    </w:p>
    <w:p w:rsidR="00000000" w:rsidDel="00000000" w:rsidP="00000000" w:rsidRDefault="00000000" w:rsidRPr="00000000" w14:paraId="0000003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Descripción de los Servicios Cloud</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 arquitectura en la nube de FutPlay se cimenta sobre soluciones bajo demanda orientadas al rendimiento, permitiendo mitigar costos de administración de servidores físicos:</w:t>
      </w:r>
    </w:p>
    <w:p w:rsidR="00000000" w:rsidDel="00000000" w:rsidP="00000000" w:rsidRDefault="00000000" w:rsidRPr="00000000" w14:paraId="0000003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Plataforma como Servicio (PaaS):</w:t>
      </w:r>
      <w:r w:rsidDel="00000000" w:rsidR="00000000" w:rsidRPr="00000000">
        <w:rPr>
          <w:rtl w:val="0"/>
        </w:rPr>
        <w:t xml:space="preserve"> El núcleo se implementa sobre Supabase, delegando la administración del motor PostgreSQL, parches de seguridad y copias de respaldo automatizadas al proveedor cloud. El alojamiento del Frontend se despliega sobre la infraestructura de Vercel, optimizando la distribución geográfica del código fuente.</w:t>
      </w:r>
    </w:p>
    <w:p w:rsidR="00000000" w:rsidDel="00000000" w:rsidP="00000000" w:rsidRDefault="00000000" w:rsidRPr="00000000" w14:paraId="0000003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Software como Servicio (SaaS) y APIs Especializadas:</w:t>
      </w:r>
      <w:r w:rsidDel="00000000" w:rsidR="00000000" w:rsidRPr="00000000">
        <w:rPr>
          <w:rtl w:val="0"/>
        </w:rPr>
        <w:t xml:space="preserve"> El entorno interactúa con Transbank Webpay Plus, delegando el cifrado de datos financieros de tarjetas bancarias. La comunicación interactiva se confía a la API de Meta para WhatsApp. Finalmente, la gestión multimedia se unifica a través de Bunny.net, utilizando sus servicios de CDN optimizados para video; este componente enmascara los identificadores de video nativos (bunny_video_id) y restringe la reproducción del material pedagógico únicamente al dominio oficial de FutPlay.</w:t>
      </w:r>
    </w:p>
    <w:p w:rsidR="00000000" w:rsidDel="00000000" w:rsidP="00000000" w:rsidRDefault="00000000" w:rsidRPr="00000000" w14:paraId="00000036">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Justificación y Razones de la Elección de la Tecnología</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 selección de este stack responde a la necesidad de FutPlay de integrar una plataforma de grado empresarial con bajos costos fijos de operación y mantenimiento:</w:t>
      </w:r>
    </w:p>
    <w:p w:rsidR="00000000" w:rsidDel="00000000" w:rsidP="00000000" w:rsidRDefault="00000000" w:rsidRPr="00000000" w14:paraId="00000038">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La adopción de tecnologías sin servidor como Vercel y bases de datos gestionadas como Supabase se justifica por la reducción radical en los plazos de desarrollo y despliegue.</w:t>
      </w:r>
    </w:p>
    <w:p w:rsidR="00000000" w:rsidDel="00000000" w:rsidP="00000000" w:rsidRDefault="00000000" w:rsidRPr="00000000" w14:paraId="00000039">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La implementación de la API de Meta para WhatsApp constituye una decisión estratégica que aprovecha la inercia conductual del cliente, asegurando una tasa de adopción inmediata por parte de los alumnos y apoderados, evitando la fricción de instalar aplicaciones nativas.</w:t>
      </w:r>
    </w:p>
    <w:p w:rsidR="00000000" w:rsidDel="00000000" w:rsidP="00000000" w:rsidRDefault="00000000" w:rsidRPr="00000000" w14:paraId="0000003A">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El acoplamiento de Transbank Webpay Plus y Bunny.net como CDN se justifica por consideraciones críticas de seguridad jurídica y expansión híbrida. Webpay provee la pasarela de confianza local obligatoria, mientras que Bunny.net dota al negocio del soporte necesario para transformar el conocimiento de la academia en un servicio educativo digital distribuible sin fronteras.</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r>
    </w:p>
    <w:p w:rsidR="00000000" w:rsidDel="00000000" w:rsidP="00000000" w:rsidRDefault="00000000" w:rsidRPr="00000000" w14:paraId="0000003C">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7. Conceptualización</w:t>
      </w:r>
    </w:p>
    <w:p w:rsidR="00000000" w:rsidDel="00000000" w:rsidP="00000000" w:rsidRDefault="00000000" w:rsidRPr="00000000" w14:paraId="0000003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Descripción completa del propósito de la solución</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El propósito medular de esta solución es la refundación del modelo de negocios de FutPlay, evolucionando una administración manual y reactiva hacia un ecosistema digital integrado, proactivo y gobernado por los datos. La plataforma tiene la finalidad de erradicar la brecha analítica entre la recaudación comercial y la disponibilidad logística en terreno, garantizar mediante reglas de software que toda reserva de cupo y horario de clase esté validada financieramente en base a membresías y tokens activos.</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No obstante, el propósito estratégico central radica en consolidar un modelo operativo híbrido y diversificado. La plataforma no se limita a estructurar el agendamiento presencial de las canchas, sino que dota a la academia de la capacidad técnica de comercializar su conocimiento especializado de manera asincrónica. Mediante un entorno LMS que organiza cápsulas didácticas en video protegidas en la nube y centraliza la información clínica en fichas médicas, la solución trasciende los límites físicos de las sedes locales, convirtiendo a FutPlay en una infraestructura deportiva escalable.</w:t>
      </w:r>
    </w:p>
    <w:p w:rsidR="00000000" w:rsidDel="00000000" w:rsidP="00000000" w:rsidRDefault="00000000" w:rsidRPr="00000000" w14:paraId="0000004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Definición de metodología</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El diseño y construcción de la solución se rige bajo el marco de trabajo ágil </w:t>
      </w:r>
      <w:r w:rsidDel="00000000" w:rsidR="00000000" w:rsidRPr="00000000">
        <w:rPr>
          <w:b w:val="1"/>
          <w:bCs w:val="1"/>
          <w:rtl w:val="0"/>
        </w:rPr>
        <w:t xml:space="preserve">Scrum</w:t>
      </w:r>
      <w:r w:rsidDel="00000000" w:rsidR="00000000" w:rsidRPr="00000000">
        <w:rPr>
          <w:rtl w:val="0"/>
        </w:rPr>
        <w:t xml:space="preserve">, seleccionado debido a la naturaleza dinámica del modelo híbrido deportivo y la necesidad de mitigar riesgos de integración de forma temprana. El desarrollo se divide en ciclos incrementales e iterativos de dos semanas de duración denominados sprints.</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El proceso se inicia capturando las necesidades operativas de los usuarios mediante historias de usuario estructuradas para administradores, profesores y alumnos. En cada sprint se priorizan e implementan componentes funcionales autocontenidos, tales como el flujo del checkout transaccional de boletas o el sistema de validación QR de asistencia. Esta metodología permite realizar evaluaciones funcionales constantes junto con el cliente con agilidad antes del despliegue final en producción.</w:t>
      </w:r>
    </w:p>
    <w:p w:rsidR="00000000" w:rsidDel="00000000" w:rsidP="00000000" w:rsidRDefault="00000000" w:rsidRPr="00000000" w14:paraId="0000004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Elaboración de toda la documentación</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El cierre formal del proyecto de ingeniería de software de FutPlay exige la estructuración de una arquitectura documental rigurosa que consta de los siguientes cuerpos documentales:</w:t>
      </w:r>
    </w:p>
    <w:p w:rsidR="00000000" w:rsidDel="00000000" w:rsidP="00000000" w:rsidRDefault="00000000" w:rsidRPr="00000000" w14:paraId="00000045">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Pliego de Especificación de Requerimientos de Software (ERS):</w:t>
      </w:r>
      <w:r w:rsidDel="00000000" w:rsidR="00000000" w:rsidRPr="00000000">
        <w:rPr>
          <w:rtl w:val="0"/>
        </w:rPr>
        <w:t xml:space="preserve"> Documento de ingeniería formal que detalla bajo el estándar IEEE 830 la totalidad de los requisitos funcionales y restricciones del sistema.</w:t>
      </w:r>
    </w:p>
    <w:p w:rsidR="00000000" w:rsidDel="00000000" w:rsidP="00000000" w:rsidRDefault="00000000" w:rsidRPr="00000000" w14:paraId="00000046">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Manual Técnico de Arquitectura y Modelo Relacional:</w:t>
      </w:r>
      <w:r w:rsidDel="00000000" w:rsidR="00000000" w:rsidRPr="00000000">
        <w:rPr>
          <w:rtl w:val="0"/>
        </w:rPr>
        <w:t xml:space="preserve"> Dossier que describe de forma detallada el diagrama de entidad-relación de la base de datos PostgreSQL en Supabase, especificando llaves primarias, foráneas, triggers automatizados de tokens y configuraciones de almacenamiento.</w:t>
      </w:r>
    </w:p>
    <w:p w:rsidR="00000000" w:rsidDel="00000000" w:rsidP="00000000" w:rsidRDefault="00000000" w:rsidRPr="00000000" w14:paraId="00000047">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Manual de Gestión Administrativa de Datos:</w:t>
      </w:r>
      <w:r w:rsidDel="00000000" w:rsidR="00000000" w:rsidRPr="00000000">
        <w:rPr>
          <w:rtl w:val="0"/>
        </w:rPr>
        <w:t xml:space="preserve"> Manual de operaciones para el perfil administrador que instruye sobre la manipulación de las consolas de control del Dashboard (CRUDs de usuarios, planes, clases y catálogo LMS).</w:t>
      </w:r>
    </w:p>
    <w:p w:rsidR="00000000" w:rsidDel="00000000" w:rsidP="00000000" w:rsidRDefault="00000000" w:rsidRPr="00000000" w14:paraId="00000048">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Manual Operativo Docente de Cancha:</w:t>
      </w:r>
      <w:r w:rsidDel="00000000" w:rsidR="00000000" w:rsidRPr="00000000">
        <w:rPr>
          <w:rtl w:val="0"/>
        </w:rPr>
        <w:t xml:space="preserve"> Guía técnica de usuario adaptada al perfil del profesor, orientada al uso del aula virtual docente, visualización de planillas y uso correcto del escáner de códigos QR.</w:t>
      </w:r>
    </w:p>
    <w:p w:rsidR="00000000" w:rsidDel="00000000" w:rsidP="00000000" w:rsidRDefault="00000000" w:rsidRPr="00000000" w14:paraId="00000049">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Documento de Plan de Pruebas y Aseguramiento de Calidad (QA):** Informe de ingeniería de pruebas que recopila los casos de prueba unitarios, de integración y de estrés ejecutados sobre la plataforma.</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p w:rsidR="00000000" w:rsidDel="00000000" w:rsidP="00000000" w:rsidRDefault="00000000" w:rsidRPr="00000000" w14:paraId="0000004B">
      <w:pPr>
        <w:pStyle w:val="Heading2"/>
        <w:pBdr>
          <w:top w:space="0" w:sz="0" w:val="nil"/>
          <w:left w:space="0" w:sz="0" w:val="nil"/>
          <w:bottom w:space="0" w:sz="0" w:val="nil"/>
          <w:right w:space="0" w:sz="0" w:val="nil"/>
          <w:between w:space="0" w:sz="0" w:val="nil"/>
        </w:pBdr>
        <w:shd w:fill="auto" w:val="clear"/>
        <w:spacing w:after="240" w:lineRule="auto"/>
        <w:rPr>
          <w:b w:val="1"/>
          <w:bCs w:val="1"/>
          <w:i w:val="0"/>
          <w:iCs w:val="0"/>
          <w:sz w:val="36"/>
          <w:szCs w:val="36"/>
        </w:rPr>
      </w:pPr>
      <w:r w:rsidDel="00000000" w:rsidR="00000000" w:rsidRPr="00000000">
        <w:rPr>
          <w:b w:val="1"/>
          <w:bCs w:val="1"/>
          <w:i w:val="0"/>
          <w:iCs w:val="0"/>
          <w:sz w:val="36"/>
          <w:szCs w:val="36"/>
          <w:rtl w:val="0"/>
        </w:rPr>
        <w:t xml:space="preserve">8. Plan de Pruebas y Evidencias</w:t>
      </w:r>
    </w:p>
    <w:p w:rsidR="00000000" w:rsidDel="00000000" w:rsidP="00000000" w:rsidRDefault="00000000" w:rsidRPr="00000000" w14:paraId="0000004C">
      <w:pPr>
        <w:pStyle w:val="Heading3"/>
        <w:pBdr>
          <w:top w:space="0" w:sz="0" w:val="nil"/>
          <w:left w:space="0" w:sz="0" w:val="nil"/>
          <w:bottom w:space="0" w:sz="0" w:val="nil"/>
          <w:right w:space="0" w:sz="0" w:val="nil"/>
          <w:between w:space="0" w:sz="0" w:val="nil"/>
        </w:pBdr>
        <w:shd w:fill="auto" w:val="clear"/>
        <w:spacing w:before="0" w:lineRule="auto"/>
        <w:rPr>
          <w:b w:val="1"/>
          <w:bCs w:val="1"/>
          <w:i w:val="0"/>
          <w:iCs w:val="0"/>
          <w:sz w:val="28"/>
          <w:szCs w:val="28"/>
        </w:rPr>
      </w:pPr>
      <w:r w:rsidDel="00000000" w:rsidR="00000000" w:rsidRPr="00000000">
        <w:rPr>
          <w:b w:val="1"/>
          <w:bCs w:val="1"/>
          <w:i w:val="0"/>
          <w:iCs w:val="0"/>
          <w:sz w:val="28"/>
          <w:szCs w:val="28"/>
          <w:rtl w:val="0"/>
        </w:rPr>
        <w:t xml:space="preserve">8.1 Documentos de referencia</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El presente apartado resume los hallazgos documentados en los siguientes informes, cuyo contenido detallado se encuentra en los anexos correspondientes:</w:t>
      </w:r>
    </w:p>
    <w:p w:rsidR="00000000" w:rsidDel="00000000" w:rsidP="00000000" w:rsidRDefault="00000000" w:rsidRPr="00000000" w14:paraId="0000004E">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informe_plan_de_pruebas: Documento integral que describe el plan de pruebas completo del sistema FutPlayApp, incluyendo requerimientos funcionales y no funcionales, estrategia de testing, arquitectura de mocks, ejecución de pruebas y cobertura de código. Contiene el plan detallado de 281 pruebas distribuidas en 31 suites, de las cuales 18 ya han sido implementadas.</w:t>
      </w:r>
    </w:p>
    <w:p w:rsidR="00000000" w:rsidDel="00000000" w:rsidP="00000000" w:rsidRDefault="00000000" w:rsidRPr="00000000" w14:paraId="0000004F">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informe_resultados_tests: Documento de evidencia que lista el resultado individual de cada una de las 160 pruebas automatizadas ejecutadas, organizadas por suite y módulo, con su estado de aprobación.</w:t>
      </w:r>
    </w:p>
    <w:p w:rsidR="00000000" w:rsidDel="00000000" w:rsidP="00000000" w:rsidRDefault="00000000" w:rsidRPr="00000000" w14:paraId="00000050">
      <w:pPr>
        <w:pStyle w:val="Heading3"/>
        <w:pBdr>
          <w:top w:space="0" w:sz="0" w:val="nil"/>
          <w:left w:space="0" w:sz="0" w:val="nil"/>
          <w:bottom w:space="0" w:sz="0" w:val="nil"/>
          <w:right w:space="0" w:sz="0" w:val="nil"/>
          <w:between w:space="0" w:sz="0" w:val="nil"/>
        </w:pBdr>
        <w:shd w:fill="auto" w:val="clear"/>
        <w:rPr>
          <w:b w:val="1"/>
          <w:bCs w:val="1"/>
          <w:i w:val="0"/>
          <w:iCs w:val="0"/>
          <w:sz w:val="28"/>
          <w:szCs w:val="28"/>
        </w:rPr>
      </w:pPr>
      <w:r w:rsidDel="00000000" w:rsidR="00000000" w:rsidRPr="00000000">
        <w:rPr>
          <w:b w:val="1"/>
          <w:bCs w:val="1"/>
          <w:i w:val="0"/>
          <w:iCs w:val="0"/>
          <w:sz w:val="28"/>
          <w:szCs w:val="28"/>
          <w:rtl w:val="0"/>
        </w:rPr>
        <w:t xml:space="preserve">8.2 Resumen de ejecución</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Se ejecutaron 160 pruebas automatizadas distribuidas en 18 suites, utilizando Vitest v3.2.6 como framework de pruebas. Todas las pruebas operan sobre un entorno simulado mediante mocks de Supabase, sin conexión a base de datos real.</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                              </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1"/>
        </w:trPr>
        <w:tc>
          <w:tcPr>
            <w:shd w:fill="f2f2f2" w:val="clear"/>
            <w:tcMar>
              <w:top w:w="90.0" w:type="dxa"/>
              <w:left w:w="90.0" w:type="dxa"/>
              <w:bottom w:w="90.0" w:type="dxa"/>
              <w:right w:w="9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b w:val="1"/>
                <w:bCs w:val="1"/>
                <w:shd w:fill="auto" w:val="clear"/>
              </w:rPr>
            </w:pPr>
            <w:r w:rsidDel="00000000" w:rsidR="00000000" w:rsidRPr="00000000">
              <w:rPr>
                <w:b w:val="1"/>
                <w:bCs w:val="1"/>
                <w:shd w:fill="auto" w:val="clear"/>
                <w:rtl w:val="0"/>
              </w:rPr>
              <w:t xml:space="preserve">Métrica</w:t>
            </w:r>
          </w:p>
        </w:tc>
        <w:tc>
          <w:tcPr>
            <w:shd w:fill="f2f2f2" w:val="clear"/>
            <w:tcMar>
              <w:top w:w="90.0" w:type="dxa"/>
              <w:left w:w="90.0" w:type="dxa"/>
              <w:bottom w:w="90.0" w:type="dxa"/>
              <w:right w:w="9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b w:val="1"/>
                <w:bCs w:val="1"/>
                <w:shd w:fill="auto" w:val="clear"/>
              </w:rPr>
            </w:pPr>
            <w:r w:rsidDel="00000000" w:rsidR="00000000" w:rsidRPr="00000000">
              <w:rPr>
                <w:b w:val="1"/>
                <w:bCs w:val="1"/>
                <w:shd w:fill="auto" w:val="clear"/>
                <w:rtl w:val="0"/>
              </w:rPr>
              <w:t xml:space="preserve">Resultado</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Archivos de prueba</w:t>
            </w:r>
          </w:p>
        </w:tc>
        <w:tc>
          <w:tcPr>
            <w:shd w:fill="auto" w:val="clear"/>
            <w:tcMar>
              <w:top w:w="90.0" w:type="dxa"/>
              <w:left w:w="90.0" w:type="dxa"/>
              <w:bottom w:w="90.0" w:type="dxa"/>
              <w:right w:w="9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18</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Pruebas ejecutadas</w:t>
            </w:r>
          </w:p>
        </w:tc>
        <w:tc>
          <w:tcPr>
            <w:shd w:fill="auto" w:val="clear"/>
            <w:tcMar>
              <w:top w:w="90.0" w:type="dxa"/>
              <w:left w:w="90.0" w:type="dxa"/>
              <w:bottom w:w="90.0" w:type="dxa"/>
              <w:right w:w="9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160</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Pruebas aprobadas</w:t>
            </w:r>
          </w:p>
        </w:tc>
        <w:tc>
          <w:tcPr>
            <w:shd w:fill="auto" w:val="clear"/>
            <w:tcMar>
              <w:top w:w="90.0" w:type="dxa"/>
              <w:left w:w="90.0" w:type="dxa"/>
              <w:bottom w:w="90.0" w:type="dxa"/>
              <w:right w:w="9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160</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Pruebas fallidas</w:t>
            </w:r>
          </w:p>
        </w:tc>
        <w:tc>
          <w:tcPr>
            <w:shd w:fill="auto" w:val="clear"/>
            <w:tcMar>
              <w:top w:w="90.0" w:type="dxa"/>
              <w:left w:w="90.0" w:type="dxa"/>
              <w:bottom w:w="90.0" w:type="dxa"/>
              <w:right w:w="9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0</w:t>
            </w:r>
          </w:p>
        </w:tc>
      </w:tr>
      <w:tr>
        <w:trPr>
          <w:cantSplit w:val="0"/>
          <w:tblHeader w:val="0"/>
        </w:trPr>
        <w:tc>
          <w:tcPr>
            <w:shd w:fill="fcfcfc" w:val="clear"/>
            <w:tcMar>
              <w:top w:w="90.0" w:type="dxa"/>
              <w:left w:w="90.0" w:type="dxa"/>
              <w:bottom w:w="90.0" w:type="dxa"/>
              <w:right w:w="9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b w:val="1"/>
                <w:bCs w:val="1"/>
                <w:shd w:fill="auto" w:val="clear"/>
              </w:rPr>
            </w:pPr>
            <w:r w:rsidDel="00000000" w:rsidR="00000000" w:rsidRPr="00000000">
              <w:rPr>
                <w:b w:val="1"/>
                <w:bCs w:val="1"/>
                <w:shd w:fill="auto" w:val="clear"/>
                <w:rtl w:val="0"/>
              </w:rPr>
              <w:t xml:space="preserve">Tasa de éxito</w:t>
            </w:r>
          </w:p>
        </w:tc>
        <w:tc>
          <w:tcPr>
            <w:shd w:fill="fcfcfc" w:val="clear"/>
            <w:tcMar>
              <w:top w:w="90.0" w:type="dxa"/>
              <w:left w:w="90.0" w:type="dxa"/>
              <w:bottom w:w="90.0" w:type="dxa"/>
              <w:right w:w="9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b w:val="1"/>
                <w:bCs w:val="1"/>
                <w:shd w:fill="auto" w:val="clear"/>
              </w:rPr>
            </w:pPr>
            <w:r w:rsidDel="00000000" w:rsidR="00000000" w:rsidRPr="00000000">
              <w:rPr>
                <w:b w:val="1"/>
                <w:bCs w:val="1"/>
                <w:shd w:fill="auto" w:val="clear"/>
                <w:rtl w:val="0"/>
              </w:rPr>
              <w:t xml:space="preserve">100 %</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Duración total</w:t>
            </w:r>
          </w:p>
        </w:tc>
        <w:tc>
          <w:tcPr>
            <w:shd w:fill="auto" w:val="clear"/>
            <w:tcMar>
              <w:top w:w="90.0" w:type="dxa"/>
              <w:left w:w="90.0" w:type="dxa"/>
              <w:bottom w:w="90.0" w:type="dxa"/>
              <w:right w:w="9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~4.7 s</w:t>
            </w:r>
          </w:p>
        </w:tc>
      </w:tr>
    </w:tbl>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Las 18 suites implementadas cubren los siguientes módulos:</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                                </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f2f2f2" w:val="clear"/>
            <w:tcMar>
              <w:top w:w="90.0" w:type="dxa"/>
              <w:left w:w="90.0" w:type="dxa"/>
              <w:bottom w:w="90.0" w:type="dxa"/>
              <w:right w:w="9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b w:val="1"/>
                <w:bCs w:val="1"/>
                <w:shd w:fill="auto" w:val="clear"/>
              </w:rPr>
            </w:pPr>
            <w:r w:rsidDel="00000000" w:rsidR="00000000" w:rsidRPr="00000000">
              <w:rPr>
                <w:b w:val="1"/>
                <w:bCs w:val="1"/>
                <w:shd w:fill="auto" w:val="clear"/>
                <w:rtl w:val="0"/>
              </w:rPr>
              <w:t xml:space="preserve">Categoría</w:t>
            </w:r>
          </w:p>
        </w:tc>
        <w:tc>
          <w:tcPr>
            <w:shd w:fill="f2f2f2" w:val="clear"/>
            <w:tcMar>
              <w:top w:w="90.0" w:type="dxa"/>
              <w:left w:w="90.0" w:type="dxa"/>
              <w:bottom w:w="90.0" w:type="dxa"/>
              <w:right w:w="9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b w:val="1"/>
                <w:bCs w:val="1"/>
                <w:shd w:fill="auto" w:val="clear"/>
              </w:rPr>
            </w:pPr>
            <w:r w:rsidDel="00000000" w:rsidR="00000000" w:rsidRPr="00000000">
              <w:rPr>
                <w:b w:val="1"/>
                <w:bCs w:val="1"/>
                <w:shd w:fill="auto" w:val="clear"/>
                <w:rtl w:val="0"/>
              </w:rPr>
              <w:t xml:space="preserve">Suites implementadas</w:t>
            </w:r>
          </w:p>
        </w:tc>
        <w:tc>
          <w:tcPr>
            <w:shd w:fill="f2f2f2" w:val="clear"/>
            <w:tcMar>
              <w:top w:w="90.0" w:type="dxa"/>
              <w:left w:w="90.0" w:type="dxa"/>
              <w:bottom w:w="90.0" w:type="dxa"/>
              <w:right w:w="9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b w:val="1"/>
                <w:bCs w:val="1"/>
                <w:shd w:fill="auto" w:val="clear"/>
              </w:rPr>
            </w:pPr>
            <w:r w:rsidDel="00000000" w:rsidR="00000000" w:rsidRPr="00000000">
              <w:rPr>
                <w:b w:val="1"/>
                <w:bCs w:val="1"/>
                <w:shd w:fill="auto" w:val="clear"/>
                <w:rtl w:val="0"/>
              </w:rPr>
              <w:t xml:space="preserve">Tests</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Data Layer (membresías, pagos, planes, ficha médica)</w:t>
            </w:r>
          </w:p>
        </w:tc>
        <w:tc>
          <w:tcPr>
            <w:shd w:fill="auto" w:val="clear"/>
            <w:tcMar>
              <w:top w:w="90.0" w:type="dxa"/>
              <w:left w:w="90.0" w:type="dxa"/>
              <w:bottom w:w="90.0" w:type="dxa"/>
              <w:right w:w="9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4</w:t>
            </w:r>
          </w:p>
        </w:tc>
        <w:tc>
          <w:tcPr>
            <w:shd w:fill="auto" w:val="clear"/>
            <w:tcMar>
              <w:top w:w="90.0" w:type="dxa"/>
              <w:left w:w="90.0" w:type="dxa"/>
              <w:bottom w:w="90.0" w:type="dxa"/>
              <w:right w:w="9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37</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Librería Flow (createFlowOrder, getFlowPaymentStatus, generateSignature)</w:t>
            </w:r>
          </w:p>
        </w:tc>
        <w:tc>
          <w:tcPr>
            <w:shd w:fill="auto" w:val="clear"/>
            <w:tcMar>
              <w:top w:w="90.0" w:type="dxa"/>
              <w:left w:w="90.0" w:type="dxa"/>
              <w:bottom w:w="90.0" w:type="dxa"/>
              <w:right w:w="9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1</w:t>
            </w:r>
          </w:p>
        </w:tc>
        <w:tc>
          <w:tcPr>
            <w:shd w:fill="auto" w:val="clear"/>
            <w:tcMar>
              <w:top w:w="90.0" w:type="dxa"/>
              <w:left w:w="90.0" w:type="dxa"/>
              <w:bottom w:w="90.0" w:type="dxa"/>
              <w:right w:w="9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13</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API Flow (create-order, confirm, cancel, webhook)</w:t>
            </w:r>
          </w:p>
        </w:tc>
        <w:tc>
          <w:tcPr>
            <w:shd w:fill="auto" w:val="clear"/>
            <w:tcMar>
              <w:top w:w="90.0" w:type="dxa"/>
              <w:left w:w="90.0" w:type="dxa"/>
              <w:bottom w:w="90.0" w:type="dxa"/>
              <w:right w:w="9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4</w:t>
            </w:r>
          </w:p>
        </w:tc>
        <w:tc>
          <w:tcPr>
            <w:shd w:fill="auto" w:val="clear"/>
            <w:tcMar>
              <w:top w:w="90.0" w:type="dxa"/>
              <w:left w:w="90.0" w:type="dxa"/>
              <w:bottom w:w="90.0" w:type="dxa"/>
              <w:right w:w="9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37</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API Admin (clases, profesores, módulos, cápsulas, documentos, estudiantes, upload, membresías)</w:t>
            </w:r>
          </w:p>
        </w:tc>
        <w:tc>
          <w:tcPr>
            <w:shd w:fill="auto" w:val="clear"/>
            <w:tcMar>
              <w:top w:w="90.0" w:type="dxa"/>
              <w:left w:w="90.0" w:type="dxa"/>
              <w:bottom w:w="90.0" w:type="dxa"/>
              <w:right w:w="9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8</w:t>
            </w:r>
          </w:p>
        </w:tc>
        <w:tc>
          <w:tcPr>
            <w:shd w:fill="auto" w:val="clear"/>
            <w:tcMar>
              <w:top w:w="90.0" w:type="dxa"/>
              <w:left w:w="90.0" w:type="dxa"/>
              <w:bottom w:w="90.0" w:type="dxa"/>
              <w:right w:w="9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53</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Webhook WhatsApp (confirmar/cancelar asistencia, procesar mensajes)</w:t>
            </w:r>
          </w:p>
        </w:tc>
        <w:tc>
          <w:tcPr>
            <w:shd w:fill="auto" w:val="clear"/>
            <w:tcMar>
              <w:top w:w="90.0" w:type="dxa"/>
              <w:left w:w="90.0" w:type="dxa"/>
              <w:bottom w:w="90.0" w:type="dxa"/>
              <w:right w:w="9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1</w:t>
            </w:r>
          </w:p>
        </w:tc>
        <w:tc>
          <w:tcPr>
            <w:shd w:fill="auto" w:val="clear"/>
            <w:tcMar>
              <w:top w:w="90.0" w:type="dxa"/>
              <w:left w:w="90.0" w:type="dxa"/>
              <w:bottom w:w="90.0" w:type="dxa"/>
              <w:right w:w="9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20</w:t>
            </w:r>
          </w:p>
        </w:tc>
      </w:tr>
    </w:tbl>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p w:rsidR="00000000" w:rsidDel="00000000" w:rsidP="00000000" w:rsidRDefault="00000000" w:rsidRPr="00000000" w14:paraId="00000076">
      <w:pPr>
        <w:pStyle w:val="Heading3"/>
        <w:pBdr>
          <w:top w:space="0" w:sz="0" w:val="nil"/>
          <w:left w:space="0" w:sz="0" w:val="nil"/>
          <w:bottom w:space="0" w:sz="0" w:val="nil"/>
          <w:right w:space="0" w:sz="0" w:val="nil"/>
          <w:between w:space="0" w:sz="0" w:val="nil"/>
        </w:pBdr>
        <w:shd w:fill="auto" w:val="clear"/>
        <w:rPr>
          <w:b w:val="1"/>
          <w:bCs w:val="1"/>
          <w:i w:val="0"/>
          <w:iCs w:val="0"/>
          <w:sz w:val="28"/>
          <w:szCs w:val="28"/>
        </w:rPr>
      </w:pPr>
      <w:r w:rsidDel="00000000" w:rsidR="00000000" w:rsidRPr="00000000">
        <w:rPr>
          <w:b w:val="1"/>
          <w:bCs w:val="1"/>
          <w:i w:val="0"/>
          <w:iCs w:val="0"/>
          <w:sz w:val="28"/>
          <w:szCs w:val="28"/>
          <w:rtl w:val="0"/>
        </w:rPr>
        <w:t xml:space="preserve">8.3 Pruebas aprobadas por módulo</w:t>
      </w:r>
    </w:p>
    <w:p w:rsidR="00000000" w:rsidDel="00000000" w:rsidP="00000000" w:rsidRDefault="00000000" w:rsidRPr="00000000" w14:paraId="00000077">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Data Layer (37 tests): Se verificaron las operaciones CRUD y consultas de la capa de datos para membresías, pagos, planes y ficha médica. Todos los casos de borde fueron cubiertos: valores nulos, errores de base de datos, condiciones límite como 29 de febrero en calcularEdad, y devolución de tokens cuando tokens_usados &gt; 0.</w:t>
      </w:r>
    </w:p>
    <w:p w:rsidR="00000000" w:rsidDel="00000000" w:rsidP="00000000" w:rsidRDefault="00000000" w:rsidRPr="00000000" w14:paraId="00000078">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Librería Flow (13 tests): Se validó la generación de firmas HMAC-SHA256, codificación URL, manejo de parámetros opcionales (recurrencia, paymentMethod, timeout), y errores HTTP desde el sandbox de Flow.</w:t>
      </w:r>
    </w:p>
    <w:p w:rsidR="00000000" w:rsidDel="00000000" w:rsidP="00000000" w:rsidRDefault="00000000" w:rsidRPr="00000000" w14:paraId="00000079">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API Flow (37 tests): Se cubrieron los cuatro endpoints de pago: creación de orden, confirmación, cancelación y webhook. Se verificaron la autenticación, validación de entrada, ownership de boletas, idempotencia (boletas ya pagadas o anuladas no se modifican), recurrencia, sandbox fallback, y rollback ante fallos de Flow.</w:t>
      </w:r>
    </w:p>
    <w:p w:rsidR="00000000" w:rsidDel="00000000" w:rsidP="00000000" w:rsidRDefault="00000000" w:rsidRPr="00000000" w14:paraId="0000007A">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API Admin (53 tests): Se implementaron pruebas para los ocho endpoints administrativos. Se verificó que verifyAdmin() rechace usuarios no autenticados o sin rol administrador (retornando 401 o 403 según corresponda). Se probaron las operaciones CRUD completas de clases (GET, POST, PUT, DELETE, PATCH), profesores, módulos y cápsulas. Se incluyeron validaciones de entrada, dependencias (ej.: eliminar módulo con cápsulas asociadas retorna 409), y flujos complejos como la creación de profesores con creación simultánea de usuario de autenticación.</w:t>
      </w:r>
    </w:p>
    <w:p w:rsidR="00000000" w:rsidDel="00000000" w:rsidP="00000000" w:rsidRDefault="00000000" w:rsidRPr="00000000" w14:paraId="0000007B">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Webhook WhatsApp (20 tests): Se cubrieron los escenarios de confirmación y cancelación de asistencia, incluyendo casos borde como el límite de 1 hora para confirmar y 3 horas para cancelar con reembolso, así como la búsqueda de usuarios por teléfono en formatos con y sin prefijo "+".</w:t>
      </w:r>
    </w:p>
    <w:p w:rsidR="00000000" w:rsidDel="00000000" w:rsidP="00000000" w:rsidRDefault="00000000" w:rsidRPr="00000000" w14:paraId="0000007C">
      <w:pPr>
        <w:pStyle w:val="Heading3"/>
        <w:pBdr>
          <w:top w:space="0" w:sz="0" w:val="nil"/>
          <w:left w:space="0" w:sz="0" w:val="nil"/>
          <w:bottom w:space="0" w:sz="0" w:val="nil"/>
          <w:right w:space="0" w:sz="0" w:val="nil"/>
          <w:between w:space="0" w:sz="0" w:val="nil"/>
        </w:pBdr>
        <w:shd w:fill="auto" w:val="clear"/>
        <w:rPr>
          <w:b w:val="1"/>
          <w:bCs w:val="1"/>
          <w:i w:val="0"/>
          <w:iCs w:val="0"/>
          <w:sz w:val="28"/>
          <w:szCs w:val="28"/>
        </w:rPr>
      </w:pPr>
      <w:r w:rsidDel="00000000" w:rsidR="00000000" w:rsidRPr="00000000">
        <w:rPr>
          <w:b w:val="1"/>
          <w:bCs w:val="1"/>
          <w:i w:val="0"/>
          <w:iCs w:val="0"/>
          <w:sz w:val="28"/>
          <w:szCs w:val="28"/>
          <w:rtl w:val="0"/>
        </w:rPr>
        <w:t xml:space="preserve">8.4 Mejoras detectadas y propuestas</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Durante el diseño e implementación de las pruebas, se identificaron las siguientes oportunidades de mejora sobre el código base:</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                                </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f2f2f2" w:val="clear"/>
            <w:tcMar>
              <w:top w:w="90.0" w:type="dxa"/>
              <w:left w:w="90.0" w:type="dxa"/>
              <w:bottom w:w="90.0" w:type="dxa"/>
              <w:right w:w="9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rPr>
                <w:b w:val="1"/>
                <w:bCs w:val="1"/>
                <w:shd w:fill="auto" w:val="clear"/>
              </w:rPr>
            </w:pPr>
            <w:r w:rsidDel="00000000" w:rsidR="00000000" w:rsidRPr="00000000">
              <w:rPr>
                <w:b w:val="1"/>
                <w:bCs w:val="1"/>
                <w:shd w:fill="auto" w:val="clear"/>
                <w:rtl w:val="0"/>
              </w:rPr>
              <w:t xml:space="preserve">#</w:t>
            </w:r>
          </w:p>
        </w:tc>
        <w:tc>
          <w:tcPr>
            <w:shd w:fill="f2f2f2" w:val="clear"/>
            <w:tcMar>
              <w:top w:w="90.0" w:type="dxa"/>
              <w:left w:w="90.0" w:type="dxa"/>
              <w:bottom w:w="90.0" w:type="dxa"/>
              <w:right w:w="9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rPr>
                <w:b w:val="1"/>
                <w:bCs w:val="1"/>
                <w:shd w:fill="auto" w:val="clear"/>
              </w:rPr>
            </w:pPr>
            <w:r w:rsidDel="00000000" w:rsidR="00000000" w:rsidRPr="00000000">
              <w:rPr>
                <w:b w:val="1"/>
                <w:bCs w:val="1"/>
                <w:shd w:fill="auto" w:val="clear"/>
                <w:rtl w:val="0"/>
              </w:rPr>
              <w:t xml:space="preserve">Ubicación</w:t>
            </w:r>
          </w:p>
        </w:tc>
        <w:tc>
          <w:tcPr>
            <w:shd w:fill="f2f2f2" w:val="clear"/>
            <w:tcMar>
              <w:top w:w="90.0" w:type="dxa"/>
              <w:left w:w="90.0" w:type="dxa"/>
              <w:bottom w:w="90.0" w:type="dxa"/>
              <w:right w:w="9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rPr>
                <w:b w:val="1"/>
                <w:bCs w:val="1"/>
                <w:shd w:fill="auto" w:val="clear"/>
              </w:rPr>
            </w:pPr>
            <w:r w:rsidDel="00000000" w:rsidR="00000000" w:rsidRPr="00000000">
              <w:rPr>
                <w:b w:val="1"/>
                <w:bCs w:val="1"/>
                <w:shd w:fill="auto" w:val="clear"/>
                <w:rtl w:val="0"/>
              </w:rPr>
              <w:t xml:space="preserve">Hallazgo</w:t>
            </w:r>
          </w:p>
        </w:tc>
        <w:tc>
          <w:tcPr>
            <w:shd w:fill="f2f2f2" w:val="clear"/>
            <w:tcMar>
              <w:top w:w="90.0" w:type="dxa"/>
              <w:left w:w="90.0" w:type="dxa"/>
              <w:bottom w:w="90.0" w:type="dxa"/>
              <w:right w:w="9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rPr>
                <w:b w:val="1"/>
                <w:bCs w:val="1"/>
                <w:shd w:fill="auto" w:val="clear"/>
              </w:rPr>
            </w:pPr>
            <w:r w:rsidDel="00000000" w:rsidR="00000000" w:rsidRPr="00000000">
              <w:rPr>
                <w:b w:val="1"/>
                <w:bCs w:val="1"/>
                <w:shd w:fill="auto" w:val="clear"/>
                <w:rtl w:val="0"/>
              </w:rPr>
              <w:t xml:space="preserve">Mejora propuesta</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1</w:t>
            </w:r>
          </w:p>
        </w:tc>
        <w:tc>
          <w:tcPr>
            <w:shd w:fill="auto" w:val="clear"/>
            <w:tcMar>
              <w:top w:w="90.0" w:type="dxa"/>
              <w:left w:w="90.0" w:type="dxa"/>
              <w:bottom w:w="90.0" w:type="dxa"/>
              <w:right w:w="9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src/data/clase_usuario.ts</w:t>
            </w:r>
          </w:p>
        </w:tc>
        <w:tc>
          <w:tcPr>
            <w:shd w:fill="auto" w:val="clear"/>
            <w:tcMar>
              <w:top w:w="90.0" w:type="dxa"/>
              <w:left w:w="90.0" w:type="dxa"/>
              <w:bottom w:w="90.0" w:type="dxa"/>
              <w:right w:w="9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Función actualizarAsistenciaPorHorario() utiliza el campo horario_id, el cual pertenece a una tabla (horario) que fue eliminada durante una migración anterior.</w:t>
            </w:r>
          </w:p>
        </w:tc>
        <w:tc>
          <w:tcPr>
            <w:shd w:fill="auto" w:val="clear"/>
            <w:tcMar>
              <w:top w:w="90.0" w:type="dxa"/>
              <w:left w:w="90.0" w:type="dxa"/>
              <w:bottom w:w="90.0" w:type="dxa"/>
              <w:right w:w="9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Eliminar la función por estar en desuso, o migrar su lógica para operar directamente sobre clase.fecha_hora.</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2</w:t>
            </w:r>
          </w:p>
        </w:tc>
        <w:tc>
          <w:tcPr>
            <w:shd w:fill="auto" w:val="clear"/>
            <w:tcMar>
              <w:top w:w="90.0" w:type="dxa"/>
              <w:left w:w="90.0" w:type="dxa"/>
              <w:bottom w:w="90.0" w:type="dxa"/>
              <w:right w:w="9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src/app/api/admin/students/status/route.ts</w:t>
            </w:r>
          </w:p>
        </w:tc>
        <w:tc>
          <w:tcPr>
            <w:shd w:fill="auto" w:val="clear"/>
            <w:tcMar>
              <w:top w:w="90.0" w:type="dxa"/>
              <w:left w:w="90.0" w:type="dxa"/>
              <w:bottom w:w="90.0" w:type="dxa"/>
              <w:right w:w="9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El flujo "Inactivo" elimina físicamente los registros de membresía mediante un DELETE.</w:t>
            </w:r>
          </w:p>
        </w:tc>
        <w:tc>
          <w:tcPr>
            <w:shd w:fill="auto" w:val="clear"/>
            <w:tcMar>
              <w:top w:w="90.0" w:type="dxa"/>
              <w:left w:w="90.0" w:type="dxa"/>
              <w:bottom w:w="90.0" w:type="dxa"/>
              <w:right w:w="9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Implementar soft-delete agregando una columna activa BOOLEAN en la tabla membresia, preservando el historial.</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3</w:t>
            </w:r>
          </w:p>
        </w:tc>
        <w:tc>
          <w:tcPr>
            <w:shd w:fill="auto" w:val="clear"/>
            <w:tcMar>
              <w:top w:w="90.0" w:type="dxa"/>
              <w:left w:w="90.0" w:type="dxa"/>
              <w:bottom w:w="90.0" w:type="dxa"/>
              <w:right w:w="9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src/app/api/admin/students/status/route.ts</w:t>
            </w:r>
          </w:p>
        </w:tc>
        <w:tc>
          <w:tcPr>
            <w:shd w:fill="auto" w:val="clear"/>
            <w:tcMar>
              <w:top w:w="90.0" w:type="dxa"/>
              <w:left w:w="90.0" w:type="dxa"/>
              <w:bottom w:w="90.0" w:type="dxa"/>
              <w:right w:w="9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El flujo "Activo" selecciona el plan más barato por defecto cuando el usuario no tiene membresía, pero no valida que existan planes disponibles, pudiendo retornar 400 sin un mensaje claro.</w:t>
            </w:r>
          </w:p>
        </w:tc>
        <w:tc>
          <w:tcPr>
            <w:shd w:fill="auto" w:val="clear"/>
            <w:tcMar>
              <w:top w:w="90.0" w:type="dxa"/>
              <w:left w:w="90.0" w:type="dxa"/>
              <w:bottom w:w="90.0" w:type="dxa"/>
              <w:right w:w="9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Agregar un plan "Gratuito" por defecto o retornar un error explícito cuando no haya planes configurados.</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4</w:t>
            </w:r>
          </w:p>
        </w:tc>
        <w:tc>
          <w:tcPr>
            <w:shd w:fill="auto" w:val="clear"/>
            <w:tcMar>
              <w:top w:w="90.0" w:type="dxa"/>
              <w:left w:w="90.0" w:type="dxa"/>
              <w:bottom w:w="90.0" w:type="dxa"/>
              <w:right w:w="9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src/tests/webhook/handlers.test.ts</w:t>
            </w:r>
          </w:p>
        </w:tc>
        <w:tc>
          <w:tcPr>
            <w:shd w:fill="auto" w:val="clear"/>
            <w:tcMar>
              <w:top w:w="90.0" w:type="dxa"/>
              <w:left w:w="90.0" w:type="dxa"/>
              <w:bottom w:w="90.0" w:type="dxa"/>
              <w:right w:w="9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Los datos de prueba del mock utilizaban horario.fecha_hora en lugar de clase.fecha_hora, reflejando la estructura anterior a la migración.</w:t>
            </w:r>
          </w:p>
        </w:tc>
        <w:tc>
          <w:tcPr>
            <w:shd w:fill="auto" w:val="clear"/>
            <w:tcMar>
              <w:top w:w="90.0" w:type="dxa"/>
              <w:left w:w="90.0" w:type="dxa"/>
              <w:bottom w:w="90.0" w:type="dxa"/>
              <w:right w:w="9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Actualizar los datos del mock para alinearlos con el esquema actual de base de datos.</w:t>
            </w:r>
          </w:p>
        </w:tc>
      </w:tr>
    </w:tbl>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Adicionalmente, se proponen las siguientes mejoras no críticas para versiones futuras:</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                                            </w:t>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f2f2f2" w:val="clear"/>
            <w:tcMar>
              <w:top w:w="90.0" w:type="dxa"/>
              <w:left w:w="90.0" w:type="dxa"/>
              <w:bottom w:w="90.0" w:type="dxa"/>
              <w:right w:w="9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rPr>
                <w:b w:val="1"/>
                <w:bCs w:val="1"/>
                <w:shd w:fill="auto" w:val="clear"/>
              </w:rPr>
            </w:pPr>
            <w:r w:rsidDel="00000000" w:rsidR="00000000" w:rsidRPr="00000000">
              <w:rPr>
                <w:b w:val="1"/>
                <w:bCs w:val="1"/>
                <w:shd w:fill="auto" w:val="clear"/>
                <w:rtl w:val="0"/>
              </w:rPr>
              <w:t xml:space="preserve">#</w:t>
            </w:r>
          </w:p>
        </w:tc>
        <w:tc>
          <w:tcPr>
            <w:shd w:fill="f2f2f2" w:val="clear"/>
            <w:tcMar>
              <w:top w:w="90.0" w:type="dxa"/>
              <w:left w:w="90.0" w:type="dxa"/>
              <w:bottom w:w="90.0" w:type="dxa"/>
              <w:right w:w="9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rPr>
                <w:b w:val="1"/>
                <w:bCs w:val="1"/>
                <w:shd w:fill="auto" w:val="clear"/>
              </w:rPr>
            </w:pPr>
            <w:r w:rsidDel="00000000" w:rsidR="00000000" w:rsidRPr="00000000">
              <w:rPr>
                <w:b w:val="1"/>
                <w:bCs w:val="1"/>
                <w:shd w:fill="auto" w:val="clear"/>
                <w:rtl w:val="0"/>
              </w:rPr>
              <w:t xml:space="preserve">Mejora</w:t>
            </w:r>
          </w:p>
        </w:tc>
        <w:tc>
          <w:tcPr>
            <w:shd w:fill="f2f2f2" w:val="clear"/>
            <w:tcMar>
              <w:top w:w="90.0" w:type="dxa"/>
              <w:left w:w="90.0" w:type="dxa"/>
              <w:bottom w:w="90.0" w:type="dxa"/>
              <w:right w:w="9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rPr>
                <w:b w:val="1"/>
                <w:bCs w:val="1"/>
                <w:shd w:fill="auto" w:val="clear"/>
              </w:rPr>
            </w:pPr>
            <w:r w:rsidDel="00000000" w:rsidR="00000000" w:rsidRPr="00000000">
              <w:rPr>
                <w:b w:val="1"/>
                <w:bCs w:val="1"/>
                <w:shd w:fill="auto" w:val="clear"/>
                <w:rtl w:val="0"/>
              </w:rPr>
              <w:t xml:space="preserve">Impacto</w:t>
            </w:r>
          </w:p>
        </w:tc>
        <w:tc>
          <w:tcPr>
            <w:shd w:fill="f2f2f2" w:val="clear"/>
            <w:tcMar>
              <w:top w:w="90.0" w:type="dxa"/>
              <w:left w:w="90.0" w:type="dxa"/>
              <w:bottom w:w="90.0" w:type="dxa"/>
              <w:right w:w="9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rPr>
                <w:b w:val="1"/>
                <w:bCs w:val="1"/>
                <w:shd w:fill="auto" w:val="clear"/>
              </w:rPr>
            </w:pPr>
            <w:r w:rsidDel="00000000" w:rsidR="00000000" w:rsidRPr="00000000">
              <w:rPr>
                <w:b w:val="1"/>
                <w:bCs w:val="1"/>
                <w:shd w:fill="auto" w:val="clear"/>
                <w:rtl w:val="0"/>
              </w:rPr>
              <w:t xml:space="preserve">Prioridad</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1</w:t>
            </w:r>
          </w:p>
        </w:tc>
        <w:tc>
          <w:tcPr>
            <w:shd w:fill="auto" w:val="clear"/>
            <w:tcMar>
              <w:top w:w="90.0" w:type="dxa"/>
              <w:left w:w="90.0" w:type="dxa"/>
              <w:bottom w:w="90.0" w:type="dxa"/>
              <w:right w:w="9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Validar tokens_restantes &gt; 0 tanto en frontend como en API antes de permitir la inscripción a una clase.</w:t>
            </w:r>
          </w:p>
        </w:tc>
        <w:tc>
          <w:tcPr>
            <w:shd w:fill="auto" w:val="clear"/>
            <w:tcMar>
              <w:top w:w="90.0" w:type="dxa"/>
              <w:left w:w="90.0" w:type="dxa"/>
              <w:bottom w:w="90.0" w:type="dxa"/>
              <w:right w:w="9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Evita error silencioso del trigger DB al inscribir sin tokens.</w:t>
            </w:r>
          </w:p>
        </w:tc>
        <w:tc>
          <w:tcPr>
            <w:shd w:fill="auto" w:val="clear"/>
            <w:tcMar>
              <w:top w:w="90.0" w:type="dxa"/>
              <w:left w:w="90.0" w:type="dxa"/>
              <w:bottom w:w="90.0" w:type="dxa"/>
              <w:right w:w="9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Alta</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2</w:t>
            </w:r>
          </w:p>
        </w:tc>
        <w:tc>
          <w:tcPr>
            <w:shd w:fill="auto" w:val="clear"/>
            <w:tcMar>
              <w:top w:w="90.0" w:type="dxa"/>
              <w:left w:w="90.0" w:type="dxa"/>
              <w:bottom w:w="90.0" w:type="dxa"/>
              <w:right w:w="9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Implementar auditoría de cambios en usuario.rol para trazabilidad de promociones a profesor.</w:t>
            </w:r>
          </w:p>
        </w:tc>
        <w:tc>
          <w:tcPr>
            <w:shd w:fill="auto" w:val="clear"/>
            <w:tcMar>
              <w:top w:w="90.0" w:type="dxa"/>
              <w:left w:w="90.0" w:type="dxa"/>
              <w:bottom w:w="90.0" w:type="dxa"/>
              <w:right w:w="9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Trazabilidad y seguridad.</w:t>
            </w:r>
          </w:p>
        </w:tc>
        <w:tc>
          <w:tcPr>
            <w:shd w:fill="auto" w:val="clear"/>
            <w:tcMar>
              <w:top w:w="90.0" w:type="dxa"/>
              <w:left w:w="90.0" w:type="dxa"/>
              <w:bottom w:w="90.0" w:type="dxa"/>
              <w:right w:w="9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Media</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3</w:t>
            </w:r>
          </w:p>
        </w:tc>
        <w:tc>
          <w:tcPr>
            <w:shd w:fill="auto" w:val="clear"/>
            <w:tcMar>
              <w:top w:w="90.0" w:type="dxa"/>
              <w:left w:w="90.0" w:type="dxa"/>
              <w:bottom w:w="90.0" w:type="dxa"/>
              <w:right w:w="9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Cachear getAllClasesConInscripcion() con SWR para mejorar rendimiento del calendario.</w:t>
            </w:r>
          </w:p>
        </w:tc>
        <w:tc>
          <w:tcPr>
            <w:shd w:fill="auto" w:val="clear"/>
            <w:tcMar>
              <w:top w:w="90.0" w:type="dxa"/>
              <w:left w:w="90.0" w:type="dxa"/>
              <w:bottom w:w="90.0" w:type="dxa"/>
              <w:right w:w="9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Rendimiento de la interfaz de usuario.</w:t>
            </w:r>
          </w:p>
        </w:tc>
        <w:tc>
          <w:tcPr>
            <w:shd w:fill="auto" w:val="clear"/>
            <w:tcMar>
              <w:top w:w="90.0" w:type="dxa"/>
              <w:left w:w="90.0" w:type="dxa"/>
              <w:bottom w:w="90.0" w:type="dxa"/>
              <w:right w:w="9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Baja</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4</w:t>
            </w:r>
          </w:p>
        </w:tc>
        <w:tc>
          <w:tcPr>
            <w:shd w:fill="auto" w:val="clear"/>
            <w:tcMar>
              <w:top w:w="90.0" w:type="dxa"/>
              <w:left w:w="90.0" w:type="dxa"/>
              <w:bottom w:w="90.0" w:type="dxa"/>
              <w:right w:w="9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Migrar verifyAdmin() a un middleware global de Next.js.</w:t>
            </w:r>
          </w:p>
        </w:tc>
        <w:tc>
          <w:tcPr>
            <w:shd w:fill="auto" w:val="clear"/>
            <w:tcMar>
              <w:top w:w="90.0" w:type="dxa"/>
              <w:left w:w="90.0" w:type="dxa"/>
              <w:bottom w:w="90.0" w:type="dxa"/>
              <w:right w:w="9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Evita su invocación manual, reduciendo duplicación en 7 rutas.</w:t>
            </w:r>
          </w:p>
        </w:tc>
        <w:tc>
          <w:tcPr>
            <w:shd w:fill="auto" w:val="clear"/>
            <w:tcMar>
              <w:top w:w="90.0" w:type="dxa"/>
              <w:left w:w="90.0" w:type="dxa"/>
              <w:bottom w:w="90.0" w:type="dxa"/>
              <w:right w:w="9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Media</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5</w:t>
            </w:r>
          </w:p>
        </w:tc>
        <w:tc>
          <w:tcPr>
            <w:shd w:fill="auto" w:val="clear"/>
            <w:tcMar>
              <w:top w:w="90.0" w:type="dxa"/>
              <w:left w:w="90.0" w:type="dxa"/>
              <w:bottom w:w="90.0" w:type="dxa"/>
              <w:right w:w="9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Validar que plan.tokens_mensuales &gt; 0 antes de crear una membresía.</w:t>
            </w:r>
          </w:p>
        </w:tc>
        <w:tc>
          <w:tcPr>
            <w:shd w:fill="auto" w:val="clear"/>
            <w:tcMar>
              <w:top w:w="90.0" w:type="dxa"/>
              <w:left w:w="90.0" w:type="dxa"/>
              <w:bottom w:w="90.0" w:type="dxa"/>
              <w:right w:w="9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Evita la creación anómala de membresías sin tokens.</w:t>
            </w:r>
          </w:p>
        </w:tc>
        <w:tc>
          <w:tcPr>
            <w:shd w:fill="auto" w:val="clear"/>
            <w:tcMar>
              <w:top w:w="90.0" w:type="dxa"/>
              <w:left w:w="90.0" w:type="dxa"/>
              <w:bottom w:w="90.0" w:type="dxa"/>
              <w:right w:w="9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Media</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6</w:t>
            </w:r>
          </w:p>
        </w:tc>
        <w:tc>
          <w:tcPr>
            <w:shd w:fill="auto" w:val="clear"/>
            <w:tcMar>
              <w:top w:w="90.0" w:type="dxa"/>
              <w:left w:w="90.0" w:type="dxa"/>
              <w:bottom w:w="90.0" w:type="dxa"/>
              <w:right w:w="9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Configurar integración continua (CI) con GitHub Actions para ejecutar vitest run --coverage.</w:t>
            </w:r>
          </w:p>
        </w:tc>
        <w:tc>
          <w:tcPr>
            <w:shd w:fill="auto" w:val="clear"/>
            <w:tcMar>
              <w:top w:w="90.0" w:type="dxa"/>
              <w:left w:w="90.0" w:type="dxa"/>
              <w:bottom w:w="90.0" w:type="dxa"/>
              <w:right w:w="9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Calidad continua y prevención de regresiones de código.</w:t>
            </w:r>
          </w:p>
        </w:tc>
        <w:tc>
          <w:tcPr>
            <w:shd w:fill="auto" w:val="clear"/>
            <w:tcMar>
              <w:top w:w="90.0" w:type="dxa"/>
              <w:left w:w="90.0" w:type="dxa"/>
              <w:bottom w:w="90.0" w:type="dxa"/>
              <w:right w:w="9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Alta</w:t>
            </w:r>
          </w:p>
        </w:tc>
      </w:tr>
    </w:tbl>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p w:rsidR="00000000" w:rsidDel="00000000" w:rsidP="00000000" w:rsidRDefault="00000000" w:rsidRPr="00000000" w14:paraId="000000B2">
      <w:pPr>
        <w:pStyle w:val="Heading3"/>
        <w:pBdr>
          <w:top w:space="0" w:sz="0" w:val="nil"/>
          <w:left w:space="0" w:sz="0" w:val="nil"/>
          <w:bottom w:space="0" w:sz="0" w:val="nil"/>
          <w:right w:space="0" w:sz="0" w:val="nil"/>
          <w:between w:space="0" w:sz="0" w:val="nil"/>
        </w:pBdr>
        <w:shd w:fill="auto" w:val="clear"/>
        <w:rPr>
          <w:b w:val="1"/>
          <w:bCs w:val="1"/>
          <w:i w:val="0"/>
          <w:iCs w:val="0"/>
          <w:sz w:val="28"/>
          <w:szCs w:val="28"/>
        </w:rPr>
      </w:pPr>
      <w:r w:rsidDel="00000000" w:rsidR="00000000" w:rsidRPr="00000000">
        <w:rPr>
          <w:b w:val="1"/>
          <w:bCs w:val="1"/>
          <w:i w:val="0"/>
          <w:iCs w:val="0"/>
          <w:sz w:val="28"/>
          <w:szCs w:val="28"/>
          <w:rtl w:val="0"/>
        </w:rPr>
        <w:t xml:space="preserve">8.5 Pruebas planificadas no implementadas</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Del plan completo documentado en el informe_plan_de_pruebas (281 pruebas distribuidas en 31 suites), quedan 13 suites pendientes de implementación, que corresponden aproximadamente a 121 pruebas. Estas incluyen:</w:t>
      </w:r>
    </w:p>
    <w:p w:rsidR="00000000" w:rsidDel="00000000" w:rsidP="00000000" w:rsidRDefault="00000000" w:rsidRPr="00000000" w14:paraId="000000B4">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Autenticación y roles (data layer y API callback).</w:t>
      </w:r>
    </w:p>
    <w:p w:rsidR="00000000" w:rsidDel="00000000" w:rsidP="00000000" w:rsidRDefault="00000000" w:rsidRPr="00000000" w14:paraId="000000B5">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Clases, clase_usuario y profesor-clases (data layer).</w:t>
      </w:r>
    </w:p>
    <w:p w:rsidR="00000000" w:rsidDel="00000000" w:rsidP="00000000" w:rsidRDefault="00000000" w:rsidRPr="00000000" w14:paraId="000000B6">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Mis clases y calendario.</w:t>
      </w:r>
    </w:p>
    <w:p w:rsidR="00000000" w:rsidDel="00000000" w:rsidP="00000000" w:rsidRDefault="00000000" w:rsidRPr="00000000" w14:paraId="000000B7">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Cápsulas admin y comentarios.</w:t>
      </w:r>
    </w:p>
    <w:p w:rsidR="00000000" w:rsidDel="00000000" w:rsidP="00000000" w:rsidRDefault="00000000" w:rsidRPr="00000000" w14:paraId="000000B8">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Profesores (data layer).</w:t>
      </w:r>
    </w:p>
    <w:p w:rsidR="00000000" w:rsidDel="00000000" w:rsidP="00000000" w:rsidRDefault="00000000" w:rsidRPr="00000000" w14:paraId="000000B9">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Documentos y módulos (data layer).</w:t>
      </w:r>
    </w:p>
    <w:p w:rsidR="00000000" w:rsidDel="00000000" w:rsidP="00000000" w:rsidRDefault="00000000" w:rsidRPr="00000000" w14:paraId="000000BA">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Bunny Stream (librería y API).</w:t>
      </w:r>
    </w:p>
    <w:p w:rsidR="00000000" w:rsidDel="00000000" w:rsidP="00000000" w:rsidRDefault="00000000" w:rsidRPr="00000000" w14:paraId="000000BB">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Escenarios End-to-End (E2E).</w:t>
      </w:r>
    </w:p>
    <w:p w:rsidR="00000000" w:rsidDel="00000000" w:rsidP="00000000" w:rsidRDefault="00000000" w:rsidRPr="00000000" w14:paraId="000000BC">
      <w:pPr>
        <w:pStyle w:val="Heading3"/>
        <w:pBdr>
          <w:top w:space="0" w:sz="0" w:val="nil"/>
          <w:left w:space="0" w:sz="0" w:val="nil"/>
          <w:bottom w:space="0" w:sz="0" w:val="nil"/>
          <w:right w:space="0" w:sz="0" w:val="nil"/>
          <w:between w:space="0" w:sz="0" w:val="nil"/>
        </w:pBdr>
        <w:shd w:fill="auto" w:val="clear"/>
        <w:rPr>
          <w:b w:val="1"/>
          <w:bCs w:val="1"/>
          <w:i w:val="0"/>
          <w:iCs w:val="0"/>
          <w:sz w:val="28"/>
          <w:szCs w:val="28"/>
        </w:rPr>
      </w:pPr>
      <w:r w:rsidDel="00000000" w:rsidR="00000000" w:rsidRPr="00000000">
        <w:rPr>
          <w:b w:val="1"/>
          <w:bCs w:val="1"/>
          <w:i w:val="0"/>
          <w:iCs w:val="0"/>
          <w:sz w:val="28"/>
          <w:szCs w:val="28"/>
          <w:rtl w:val="0"/>
        </w:rPr>
        <w:t xml:space="preserve">8.6 Conclusión del Apartado de Pruebas</w:t>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225" w:lineRule="auto"/>
        <w:rPr>
          <w:b w:val="1"/>
          <w:bCs w:val="1"/>
        </w:rPr>
      </w:pPr>
      <w:r w:rsidDel="00000000" w:rsidR="00000000" w:rsidRPr="00000000">
        <w:rPr>
          <w:b w:val="1"/>
          <w:bCs w:val="1"/>
          <w:rtl w:val="0"/>
        </w:rPr>
        <w:t xml:space="preserve">El sistema FutPlayApp cuenta con 160 pruebas automatizadas aprobadas al 100 %, cubriendo los módulos críticos de pagos (Flow.cl), administración CRUD, webhook WhatsApp, y capa de datos (membresías, planes, fichas médicas). La infraestructura de mocks de Supabase permite la ejecución de pruebas sin dependencia de base de datos real, garantizando robustez y repetibilidad. Se detectaron 4 hallazgos que derivaron en correcciones o mejoras documentadas, y se propusieron 6 mejoras adicionales para incrementar la calidad y mantenibilidad del sistema. El detalle completo de cada prueba, su resultado individual y los datos de ejecución se encuentran en el informe_resultados_tests.</w:t>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p w:rsidR="00000000" w:rsidDel="00000000" w:rsidP="00000000" w:rsidRDefault="00000000" w:rsidRPr="00000000" w14:paraId="000000BF">
      <w:pPr>
        <w:pStyle w:val="Heading2"/>
        <w:pBdr>
          <w:top w:space="0" w:sz="0" w:val="nil"/>
          <w:left w:space="0" w:sz="0" w:val="nil"/>
          <w:bottom w:space="0" w:sz="0" w:val="nil"/>
          <w:right w:space="0" w:sz="0" w:val="nil"/>
          <w:between w:space="0" w:sz="0" w:val="nil"/>
        </w:pBdr>
        <w:shd w:fill="auto" w:val="clear"/>
        <w:spacing w:before="0" w:lineRule="auto"/>
        <w:rPr>
          <w:b w:val="1"/>
          <w:bCs w:val="1"/>
          <w:i w:val="0"/>
          <w:iCs w:val="0"/>
          <w:sz w:val="36"/>
          <w:szCs w:val="36"/>
        </w:rPr>
      </w:pPr>
      <w:r w:rsidDel="00000000" w:rsidR="00000000" w:rsidRPr="00000000">
        <w:rPr>
          <w:b w:val="1"/>
          <w:bCs w:val="1"/>
          <w:i w:val="0"/>
          <w:iCs w:val="0"/>
          <w:sz w:val="36"/>
          <w:szCs w:val="36"/>
          <w:rtl w:val="0"/>
        </w:rPr>
        <w:t xml:space="preserve">9. Conclusión General</w:t>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La implementación del ecosistema digital integrado para FutPlay representa una evolución estratégica que redefine los cimientos de la gestión de academias deportivas, transitando desde la digitalización superficial de tareas hacia un modelo de negocio híbrido, balanceado y de alta escalabilidad. Al acoplar orgánicamente una pasarela de pagos Webpay con el control logístico de reservas reflejado en boletas y membresías automáticas, se erradica la vulnerabilidad operativa de la validación de depósitos manuales y se dota al negocio de un control financiero absoluto y transparente en tiempo real.</w:t>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El factor verdaderamente disruptivo de esta arquitectura radica en la articulación armónica de un entorno presencial seguro con una dimensión formativa digital robusta. El despliegue de cápsulas técnicas multimedia a través de un servicio de CDN de alta velocidad y el resguardo clínico mediante fichas médicas integradas permiten a la academia blindar su continuidad operacional frente a eventos climáticos adversos y expandir sus fronteras pedagógicas de forma asincrónica.</w:t>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Finalmente, la centralización analítica de los datos de transacciones, asistencias y consumo del LMS en un dashboard administrativo de inteligencia de negocios dota a la gerencia de herramientas de métricas para la toma de decisiones estratégicas basadas en evidencia. En definitiva, este proyecto posiciona a FutPlay como un referente de innovación tecnológica en el sector de la formación deportiva, operando sobre una infraestructura en la nube moderna, eficiente y totalmente autosustentable que garantiza un servicio continuo de alto estándar tanto dentro de la cancha como en su entorno online.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