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Nota Técnica NT-02</w:t>
      </w:r>
    </w:p>
    <w:p>
      <w:pPr>
        <w:spacing w:after="160"/>
        <w:jc w:val="center"/>
      </w:pPr>
      <w:r>
        <w:rPr>
          <w:i/>
          <w:iCs/>
          <w:sz w:val="22"/>
          <w:szCs w:val="22"/>
        </w:rPr>
        <w:t xml:space="preserve">Retiro de una conjetura del Informe v7.7-c y heterogeneidad del horizonte por régimen</w:t>
      </w:r>
    </w:p>
    <w:p>
      <w:pPr>
        <w:spacing w:after="160"/>
        <w:jc w:val="center"/>
      </w:pPr>
      <w:r>
        <w:rPr>
          <w:b/>
          <w:bCs/>
          <w:sz w:val="19"/>
          <w:szCs w:val="19"/>
        </w:rPr>
        <w:t xml:space="preserve">ANÁLISIS EXPLORATORIO — NO ALTERA NINGÚN VEREDICTO</w:t>
      </w:r>
    </w:p>
    <w:p>
      <w:pPr>
        <w:spacing w:after="60"/>
        <w:jc w:val="center"/>
      </w:pPr>
      <w:r>
        <w:rPr>
          <w:b/>
          <w:bCs/>
          <w:sz w:val="21"/>
          <w:szCs w:val="21"/>
        </w:rPr>
        <w:t xml:space="preserve">Joaquín Peñafiel</w:t>
      </w:r>
    </w:p>
    <w:p>
      <w:pPr>
        <w:spacing w:after="60"/>
        <w:jc w:val="center"/>
      </w:pPr>
      <w:r>
        <w:rPr>
          <w:sz w:val="20"/>
          <w:szCs w:val="20"/>
        </w:rPr>
        <w:t xml:space="preserve">Chile · 30 de septiembre de 2026</w:t>
      </w:r>
    </w:p>
    <w:p>
      <w:pPr>
        <w:spacing w:after="200"/>
        <w:jc w:val="center"/>
      </w:pPr>
      <w:r>
        <w:rPr>
          <w:i/>
          <w:iCs/>
          <w:sz w:val="19"/>
          <w:szCs w:val="19"/>
        </w:rPr>
        <w:t xml:space="preserve">Dependencias: Informe de Resultados v7.7-c · Acta de Cierre v7.7-c · mtps_c_v7_7c_table_cells.csv</w:t>
      </w:r>
    </w:p>
    <w:p>
      <w:pPr>
        <w:pBdr>
          <w:bottom w:val="single" w:color="AAAAAA" w:sz="6"/>
        </w:pBdr>
        <w:spacing w:after="160"/>
      </w:pPr>
    </w:p>
    <w:p>
      <w:pPr>
        <w:pStyle w:val="Heading1"/>
        <w:spacing w:after="140" w:before="280"/>
      </w:pPr>
      <w:r>
        <w:t xml:space="preserve">1. Objeto</w:t>
      </w:r>
    </w:p>
    <w:p>
      <w:pPr>
        <w:spacing w:after="120"/>
      </w:pPr>
      <w:r>
        <w:t xml:space="preserve">Esta nota hace dos cosas. Retira una conjetura registrada en la § 8 del Informe de Resultados de v7.7-c, que el análisis posterior de los datos publicados muestra falsa. Y registra, en su lugar, el hallazgo que ese mismo análisis arroja y que resulta más pertinente para las etapas aplicadas del programa.</w:t>
      </w:r>
    </w:p>
    <w:p>
      <w:pPr>
        <w:spacing w:after="120"/>
      </w:pPr>
      <w:r>
        <w:t xml:space="preserve">El análisis es exploratorio y se realizó sobre mtps_c_v7_7c_table_cells.csv, archivo publicado y anclado por el Acta de Cierre de v7.7-c. No requirió cómputo nuevo, no altera ningún criterio y no modifica el veredicto de escenario, que quedó definido sobre la mediana global de todas las configuraciones y sigue siendo el que el consolidador emitió.</w:t>
      </w:r>
    </w:p>
    <w:p>
      <w:pPr>
        <w:spacing w:after="120"/>
      </w:pPr>
      <w:r>
        <w:rPr>
          <w:b/>
          <w:bCs/>
        </w:rPr>
        <w:t xml:space="preserve">Por qué se emite. </w:t>
      </w:r>
      <w:r>
        <w:t xml:space="preserve">El informe declara esa conjetura como hipótesis no confirmada, de modo que ninguna afirmación del documento resulta contradicha. Aun así, una explicación que se sabe falsa no debe quedar en un documento público sin corrección, y la convención del programa es que nada se corrige en sitio: la conjetura se retira mediante esta nota, y el informe conserva su hash.</w:t>
      </w:r>
    </w:p>
    <w:p>
      <w:pPr>
        <w:pStyle w:val="Heading1"/>
        <w:spacing w:after="140" w:before="280"/>
      </w:pPr>
      <w:r>
        <w:t xml:space="preserve">2. La conjetura que se retira</w:t>
      </w:r>
    </w:p>
    <w:p>
      <w:pPr>
        <w:spacing w:after="120"/>
      </w:pPr>
      <w:r>
        <w:t xml:space="preserve">El análisis secundario de v7.7-c registró que el subconjunto OOD lejano es el más estable dimensionalmente: su dimensión efectiva media pasa de 2,00 en el primer snapshot a 2,05 en el cuarenta, mientras que el conjunto en distribución y el OOD cercano más que duplican la suya. La § 8 del informe ofreció esta explicación:</w:t>
      </w:r>
    </w:p>
    <w:p>
      <w:pPr>
        <w:spacing w:after="120"/>
      </w:pPr>
      <w:r>
        <w:rPr>
          <w:i/>
          <w:iCs/>
        </w:rPr>
        <w:t xml:space="preserve">«Una explicación plausible, que este experimento no puede confirmar, es que el OOD lejano incluye la familia de encuentros violentos, donde la dinámica tiende a expulsar un cuerpo y dejar un par ligado: una configuración final más simple y más comprimible que el desorden intermedio de una órbita que se desestabiliza lentamente.»</w:t>
      </w:r>
    </w:p>
    <w:p>
      <w:pPr>
        <w:spacing w:after="120"/>
      </w:pPr>
      <w:r>
        <w:rPr>
          <w:b/>
          <w:bCs/>
        </w:rPr>
        <w:t xml:space="preserve">Esa explicación es falsa. </w:t>
      </w:r>
      <w:r>
        <w:t xml:space="preserve">Separado el OOD lejano por subtipo, la familia encuentro_violento resulta de las peores del conjunto, no de las mejores: su varianza explicada por la base fija de dos componentes cruza el umbral de 0,95 en el snapshot 3 y se mantiene alrededor de 0,90 hasta el final del rango. Ninguna de sus celdas alcanza d_eff_raw igual a uno en ningún snapshot.</w:t>
      </w:r>
    </w:p>
    <w:p>
      <w:pPr>
        <w:pStyle w:val="Heading1"/>
        <w:spacing w:after="140" w:before="280"/>
      </w:pPr>
      <w:r>
        <w:t xml:space="preserve">3. De dónde viene realmente la estabilidad</w:t>
      </w:r>
    </w:p>
    <w:p>
      <w:pPr>
        <w:spacing w:after="120"/>
      </w:pPr>
      <w:r>
        <w:t xml:space="preserve">La estabilidad del subconjunto proviene de otros tres subtipos, que se comportan de un modo que la conjetura no anticipaba.</w:t>
      </w:r>
    </w:p>
    <w:p>
      <w:pPr>
        <w:spacing w:after="160"/>
      </w:pP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500"/>
        <w:gridCol w:w="1500"/>
        <w:gridCol w:w="1700"/>
      </w:tblGrid>
      <w:tr>
        <w:tc>
          <w:tcPr>
            <w:tcW w:type="dxa" w:w="2100"/>
            <w:shd w:fill="E8E8E8" w:val="clear"/>
            <w:tcMar>
              <w:top w:type="dxa" w:w="46"/>
              <w:left w:type="dxa" w:w="80"/>
              <w:bottom w:type="dxa" w:w="46"/>
              <w:right w:type="dxa" w:w="80"/>
            </w:tcMar>
          </w:tcPr>
          <w:p>
            <w:pPr>
              <w:jc w:val="center"/>
            </w:pPr>
            <w:r>
              <w:rPr>
                <w:b/>
                <w:bCs/>
                <w:sz w:val="15"/>
                <w:szCs w:val="15"/>
              </w:rPr>
              <w:t xml:space="preserve">Subtipo del OOD lejano</w:t>
            </w:r>
          </w:p>
        </w:tc>
        <w:tc>
          <w:tcPr>
            <w:tcW w:type="dxa" w:w="1500"/>
            <w:shd w:fill="E8E8E8" w:val="clear"/>
            <w:tcMar>
              <w:top w:type="dxa" w:w="46"/>
              <w:left w:type="dxa" w:w="80"/>
              <w:bottom w:type="dxa" w:w="46"/>
              <w:right w:type="dxa" w:w="80"/>
            </w:tcMar>
          </w:tcPr>
          <w:p>
            <w:pPr>
              <w:jc w:val="center"/>
            </w:pPr>
            <w:r>
              <w:rPr>
                <w:b/>
                <w:bCs/>
                <w:sz w:val="15"/>
                <w:szCs w:val="15"/>
              </w:rPr>
              <w:t xml:space="preserve">VE en s1</w:t>
            </w:r>
          </w:p>
        </w:tc>
        <w:tc>
          <w:tcPr>
            <w:tcW w:type="dxa" w:w="1500"/>
            <w:shd w:fill="E8E8E8" w:val="clear"/>
            <w:tcMar>
              <w:top w:type="dxa" w:w="46"/>
              <w:left w:type="dxa" w:w="80"/>
              <w:bottom w:type="dxa" w:w="46"/>
              <w:right w:type="dxa" w:w="80"/>
            </w:tcMar>
          </w:tcPr>
          <w:p>
            <w:pPr>
              <w:jc w:val="center"/>
            </w:pPr>
            <w:r>
              <w:rPr>
                <w:b/>
                <w:bCs/>
                <w:sz w:val="15"/>
                <w:szCs w:val="15"/>
              </w:rPr>
              <w:t xml:space="preserve">VE en s40</w:t>
            </w:r>
          </w:p>
        </w:tc>
        <w:tc>
          <w:tcPr>
            <w:tcW w:type="dxa" w:w="1500"/>
            <w:shd w:fill="E8E8E8" w:val="clear"/>
            <w:tcMar>
              <w:top w:type="dxa" w:w="46"/>
              <w:left w:type="dxa" w:w="80"/>
              <w:bottom w:type="dxa" w:w="46"/>
              <w:right w:type="dxa" w:w="80"/>
            </w:tcMar>
          </w:tcPr>
          <w:p>
            <w:pPr>
              <w:jc w:val="center"/>
            </w:pPr>
            <w:r>
              <w:rPr>
                <w:b/>
                <w:bCs/>
                <w:sz w:val="15"/>
                <w:szCs w:val="15"/>
              </w:rPr>
              <w:t xml:space="preserve">Primer cruce</w:t>
            </w:r>
          </w:p>
        </w:tc>
        <w:tc>
          <w:tcPr>
            <w:tcW w:type="dxa" w:w="1700"/>
            <w:shd w:fill="E8E8E8" w:val="clear"/>
            <w:tcMar>
              <w:top w:type="dxa" w:w="46"/>
              <w:left w:type="dxa" w:w="80"/>
              <w:bottom w:type="dxa" w:w="46"/>
              <w:right w:type="dxa" w:w="80"/>
            </w:tcMar>
          </w:tcPr>
          <w:p>
            <w:pPr>
              <w:jc w:val="center"/>
            </w:pPr>
            <w:r>
              <w:rPr>
                <w:b/>
                <w:bCs/>
                <w:sz w:val="15"/>
                <w:szCs w:val="15"/>
              </w:rPr>
              <w:t xml:space="preserve">Celdas con d_eff_raw = 1</w:t>
            </w:r>
          </w:p>
        </w:tc>
      </w:tr>
      <w:tr>
        <w:tc>
          <w:tcPr>
            <w:tcW w:type="dxa" w:w="2100"/>
            <w:tcMar>
              <w:top w:type="dxa" w:w="46"/>
              <w:left w:type="dxa" w:w="80"/>
              <w:bottom w:type="dxa" w:w="46"/>
              <w:right w:type="dxa" w:w="80"/>
            </w:tcMar>
          </w:tcPr>
          <w:p>
            <w:pPr>
              <w:jc w:val="left"/>
            </w:pPr>
            <w:r>
              <w:rPr>
                <w:b w:val="false"/>
                <w:bCs w:val="false"/>
                <w:sz w:val="15"/>
                <w:szCs w:val="15"/>
              </w:rPr>
              <w:t xml:space="preserve">escape_temprano</w:t>
            </w:r>
          </w:p>
        </w:tc>
        <w:tc>
          <w:tcPr>
            <w:tcW w:type="dxa" w:w="1500"/>
            <w:tcMar>
              <w:top w:type="dxa" w:w="46"/>
              <w:left w:type="dxa" w:w="80"/>
              <w:bottom w:type="dxa" w:w="46"/>
              <w:right w:type="dxa" w:w="80"/>
            </w:tcMar>
          </w:tcPr>
          <w:p>
            <w:pPr>
              <w:jc w:val="center"/>
            </w:pPr>
            <w:r>
              <w:rPr>
                <w:b w:val="false"/>
                <w:bCs w:val="false"/>
                <w:sz w:val="15"/>
                <w:szCs w:val="15"/>
              </w:rPr>
              <w:t xml:space="preserve">0,9884</w:t>
            </w:r>
          </w:p>
        </w:tc>
        <w:tc>
          <w:tcPr>
            <w:tcW w:type="dxa" w:w="1500"/>
            <w:tcMar>
              <w:top w:type="dxa" w:w="46"/>
              <w:left w:type="dxa" w:w="80"/>
              <w:bottom w:type="dxa" w:w="46"/>
              <w:right w:type="dxa" w:w="80"/>
            </w:tcMar>
          </w:tcPr>
          <w:p>
            <w:pPr>
              <w:jc w:val="center"/>
            </w:pPr>
            <w:r>
              <w:rPr>
                <w:b w:val="false"/>
                <w:bCs w:val="false"/>
                <w:sz w:val="15"/>
                <w:szCs w:val="15"/>
              </w:rPr>
              <w:t xml:space="preserve">0,9947</w:t>
            </w:r>
          </w:p>
        </w:tc>
        <w:tc>
          <w:tcPr>
            <w:tcW w:type="dxa" w:w="1500"/>
            <w:tcMar>
              <w:top w:type="dxa" w:w="46"/>
              <w:left w:type="dxa" w:w="80"/>
              <w:bottom w:type="dxa" w:w="46"/>
              <w:right w:type="dxa" w:w="80"/>
            </w:tcMar>
          </w:tcPr>
          <w:p>
            <w:pPr>
              <w:jc w:val="center"/>
            </w:pPr>
            <w:r>
              <w:rPr>
                <w:b w:val="false"/>
                <w:bCs w:val="false"/>
                <w:sz w:val="15"/>
                <w:szCs w:val="15"/>
              </w:rPr>
              <w:t xml:space="preserve">nunca</w:t>
            </w:r>
          </w:p>
        </w:tc>
        <w:tc>
          <w:tcPr>
            <w:tcW w:type="dxa" w:w="1700"/>
            <w:tcMar>
              <w:top w:type="dxa" w:w="46"/>
              <w:left w:type="dxa" w:w="80"/>
              <w:bottom w:type="dxa" w:w="46"/>
              <w:right w:type="dxa" w:w="80"/>
            </w:tcMar>
          </w:tcPr>
          <w:p>
            <w:pPr>
              <w:jc w:val="center"/>
            </w:pPr>
            <w:r>
              <w:rPr>
                <w:b w:val="false"/>
                <w:bCs w:val="false"/>
                <w:sz w:val="15"/>
                <w:szCs w:val="15"/>
              </w:rPr>
              <w:t xml:space="preserve">100,0 %</w:t>
            </w:r>
          </w:p>
        </w:tc>
      </w:tr>
      <w:tr>
        <w:tc>
          <w:tcPr>
            <w:tcW w:type="dxa" w:w="2100"/>
            <w:tcMar>
              <w:top w:type="dxa" w:w="46"/>
              <w:left w:type="dxa" w:w="80"/>
              <w:bottom w:type="dxa" w:w="46"/>
              <w:right w:type="dxa" w:w="80"/>
            </w:tcMar>
          </w:tcPr>
          <w:p>
            <w:pPr>
              <w:jc w:val="left"/>
            </w:pPr>
            <w:r>
              <w:rPr>
                <w:b w:val="false"/>
                <w:bCs w:val="false"/>
                <w:sz w:val="15"/>
                <w:szCs w:val="15"/>
              </w:rPr>
              <w:t xml:space="preserve">separatriz</w:t>
            </w:r>
          </w:p>
        </w:tc>
        <w:tc>
          <w:tcPr>
            <w:tcW w:type="dxa" w:w="1500"/>
            <w:tcMar>
              <w:top w:type="dxa" w:w="46"/>
              <w:left w:type="dxa" w:w="80"/>
              <w:bottom w:type="dxa" w:w="46"/>
              <w:right w:type="dxa" w:w="80"/>
            </w:tcMar>
          </w:tcPr>
          <w:p>
            <w:pPr>
              <w:jc w:val="center"/>
            </w:pPr>
            <w:r>
              <w:rPr>
                <w:b w:val="false"/>
                <w:bCs w:val="false"/>
                <w:sz w:val="15"/>
                <w:szCs w:val="15"/>
              </w:rPr>
              <w:t xml:space="preserve">0,9943</w:t>
            </w:r>
          </w:p>
        </w:tc>
        <w:tc>
          <w:tcPr>
            <w:tcW w:type="dxa" w:w="1500"/>
            <w:tcMar>
              <w:top w:type="dxa" w:w="46"/>
              <w:left w:type="dxa" w:w="80"/>
              <w:bottom w:type="dxa" w:w="46"/>
              <w:right w:type="dxa" w:w="80"/>
            </w:tcMar>
          </w:tcPr>
          <w:p>
            <w:pPr>
              <w:jc w:val="center"/>
            </w:pPr>
            <w:r>
              <w:rPr>
                <w:b w:val="false"/>
                <w:bCs w:val="false"/>
                <w:sz w:val="15"/>
                <w:szCs w:val="15"/>
              </w:rPr>
              <w:t xml:space="preserve">0,9969</w:t>
            </w:r>
          </w:p>
        </w:tc>
        <w:tc>
          <w:tcPr>
            <w:tcW w:type="dxa" w:w="1500"/>
            <w:tcMar>
              <w:top w:type="dxa" w:w="46"/>
              <w:left w:type="dxa" w:w="80"/>
              <w:bottom w:type="dxa" w:w="46"/>
              <w:right w:type="dxa" w:w="80"/>
            </w:tcMar>
          </w:tcPr>
          <w:p>
            <w:pPr>
              <w:jc w:val="center"/>
            </w:pPr>
            <w:r>
              <w:rPr>
                <w:b w:val="false"/>
                <w:bCs w:val="false"/>
                <w:sz w:val="15"/>
                <w:szCs w:val="15"/>
              </w:rPr>
              <w:t xml:space="preserve">nunca</w:t>
            </w:r>
          </w:p>
        </w:tc>
        <w:tc>
          <w:tcPr>
            <w:tcW w:type="dxa" w:w="1700"/>
            <w:tcMar>
              <w:top w:type="dxa" w:w="46"/>
              <w:left w:type="dxa" w:w="80"/>
              <w:bottom w:type="dxa" w:w="46"/>
              <w:right w:type="dxa" w:w="80"/>
            </w:tcMar>
          </w:tcPr>
          <w:p>
            <w:pPr>
              <w:jc w:val="center"/>
            </w:pPr>
            <w:r>
              <w:rPr>
                <w:b w:val="false"/>
                <w:bCs w:val="false"/>
                <w:sz w:val="15"/>
                <w:szCs w:val="15"/>
              </w:rPr>
              <w:t xml:space="preserve">100,0 %</w:t>
            </w:r>
          </w:p>
        </w:tc>
      </w:tr>
      <w:tr>
        <w:tc>
          <w:tcPr>
            <w:tcW w:type="dxa" w:w="2100"/>
            <w:tcMar>
              <w:top w:type="dxa" w:w="46"/>
              <w:left w:type="dxa" w:w="80"/>
              <w:bottom w:type="dxa" w:w="46"/>
              <w:right w:type="dxa" w:w="80"/>
            </w:tcMar>
          </w:tcPr>
          <w:p>
            <w:pPr>
              <w:jc w:val="left"/>
            </w:pPr>
            <w:r>
              <w:rPr>
                <w:b w:val="false"/>
                <w:bCs w:val="false"/>
                <w:sz w:val="15"/>
                <w:szCs w:val="15"/>
              </w:rPr>
              <w:t xml:space="preserve">masas_extremas</w:t>
            </w:r>
          </w:p>
        </w:tc>
        <w:tc>
          <w:tcPr>
            <w:tcW w:type="dxa" w:w="1500"/>
            <w:tcMar>
              <w:top w:type="dxa" w:w="46"/>
              <w:left w:type="dxa" w:w="80"/>
              <w:bottom w:type="dxa" w:w="46"/>
              <w:right w:type="dxa" w:w="80"/>
            </w:tcMar>
          </w:tcPr>
          <w:p>
            <w:pPr>
              <w:jc w:val="center"/>
            </w:pPr>
            <w:r>
              <w:rPr>
                <w:b w:val="false"/>
                <w:bCs w:val="false"/>
                <w:sz w:val="15"/>
                <w:szCs w:val="15"/>
              </w:rPr>
              <w:t xml:space="preserve">0,9943</w:t>
            </w:r>
          </w:p>
        </w:tc>
        <w:tc>
          <w:tcPr>
            <w:tcW w:type="dxa" w:w="1500"/>
            <w:tcMar>
              <w:top w:type="dxa" w:w="46"/>
              <w:left w:type="dxa" w:w="80"/>
              <w:bottom w:type="dxa" w:w="46"/>
              <w:right w:type="dxa" w:w="80"/>
            </w:tcMar>
          </w:tcPr>
          <w:p>
            <w:pPr>
              <w:jc w:val="center"/>
            </w:pPr>
            <w:r>
              <w:rPr>
                <w:b w:val="false"/>
                <w:bCs w:val="false"/>
                <w:sz w:val="15"/>
                <w:szCs w:val="15"/>
              </w:rPr>
              <w:t xml:space="preserve">0,9965</w:t>
            </w:r>
          </w:p>
        </w:tc>
        <w:tc>
          <w:tcPr>
            <w:tcW w:type="dxa" w:w="1500"/>
            <w:tcMar>
              <w:top w:type="dxa" w:w="46"/>
              <w:left w:type="dxa" w:w="80"/>
              <w:bottom w:type="dxa" w:w="46"/>
              <w:right w:type="dxa" w:w="80"/>
            </w:tcMar>
          </w:tcPr>
          <w:p>
            <w:pPr>
              <w:jc w:val="center"/>
            </w:pPr>
            <w:r>
              <w:rPr>
                <w:b w:val="false"/>
                <w:bCs w:val="false"/>
                <w:sz w:val="15"/>
                <w:szCs w:val="15"/>
              </w:rPr>
              <w:t xml:space="preserve">nunca</w:t>
            </w:r>
          </w:p>
        </w:tc>
        <w:tc>
          <w:tcPr>
            <w:tcW w:type="dxa" w:w="1700"/>
            <w:tcMar>
              <w:top w:type="dxa" w:w="46"/>
              <w:left w:type="dxa" w:w="80"/>
              <w:bottom w:type="dxa" w:w="46"/>
              <w:right w:type="dxa" w:w="80"/>
            </w:tcMar>
          </w:tcPr>
          <w:p>
            <w:pPr>
              <w:jc w:val="center"/>
            </w:pPr>
            <w:r>
              <w:rPr>
                <w:b w:val="false"/>
                <w:bCs w:val="false"/>
                <w:sz w:val="15"/>
                <w:szCs w:val="15"/>
              </w:rPr>
              <w:t xml:space="preserve">91,2 %</w:t>
            </w:r>
          </w:p>
        </w:tc>
      </w:tr>
      <w:tr>
        <w:tc>
          <w:tcPr>
            <w:tcW w:type="dxa" w:w="2100"/>
            <w:tcMar>
              <w:top w:type="dxa" w:w="46"/>
              <w:left w:type="dxa" w:w="80"/>
              <w:bottom w:type="dxa" w:w="46"/>
              <w:right w:type="dxa" w:w="80"/>
            </w:tcMar>
          </w:tcPr>
          <w:p>
            <w:pPr>
              <w:jc w:val="left"/>
            </w:pPr>
            <w:r>
              <w:rPr>
                <w:b w:val="false"/>
                <w:bCs w:val="false"/>
                <w:sz w:val="15"/>
                <w:szCs w:val="15"/>
              </w:rPr>
              <w:t xml:space="preserve">encuentro_violento</w:t>
            </w:r>
          </w:p>
        </w:tc>
        <w:tc>
          <w:tcPr>
            <w:tcW w:type="dxa" w:w="1500"/>
            <w:tcMar>
              <w:top w:type="dxa" w:w="46"/>
              <w:left w:type="dxa" w:w="80"/>
              <w:bottom w:type="dxa" w:w="46"/>
              <w:right w:type="dxa" w:w="80"/>
            </w:tcMar>
          </w:tcPr>
          <w:p>
            <w:pPr>
              <w:jc w:val="center"/>
            </w:pPr>
            <w:r>
              <w:rPr>
                <w:b w:val="false"/>
                <w:bCs w:val="false"/>
                <w:sz w:val="15"/>
                <w:szCs w:val="15"/>
              </w:rPr>
              <w:t xml:space="preserve">0,9646</w:t>
            </w:r>
          </w:p>
        </w:tc>
        <w:tc>
          <w:tcPr>
            <w:tcW w:type="dxa" w:w="1500"/>
            <w:tcMar>
              <w:top w:type="dxa" w:w="46"/>
              <w:left w:type="dxa" w:w="80"/>
              <w:bottom w:type="dxa" w:w="46"/>
              <w:right w:type="dxa" w:w="80"/>
            </w:tcMar>
          </w:tcPr>
          <w:p>
            <w:pPr>
              <w:jc w:val="center"/>
            </w:pPr>
            <w:r>
              <w:rPr>
                <w:b w:val="false"/>
                <w:bCs w:val="false"/>
                <w:sz w:val="15"/>
                <w:szCs w:val="15"/>
              </w:rPr>
              <w:t xml:space="preserve">0,9103</w:t>
            </w:r>
          </w:p>
        </w:tc>
        <w:tc>
          <w:tcPr>
            <w:tcW w:type="dxa" w:w="1500"/>
            <w:tcMar>
              <w:top w:type="dxa" w:w="46"/>
              <w:left w:type="dxa" w:w="80"/>
              <w:bottom w:type="dxa" w:w="46"/>
              <w:right w:type="dxa" w:w="80"/>
            </w:tcMar>
          </w:tcPr>
          <w:p>
            <w:pPr>
              <w:jc w:val="center"/>
            </w:pPr>
            <w:r>
              <w:rPr>
                <w:b w:val="false"/>
                <w:bCs w:val="false"/>
                <w:sz w:val="15"/>
                <w:szCs w:val="15"/>
              </w:rPr>
              <w:t xml:space="preserve">snapshot 3</w:t>
            </w:r>
          </w:p>
        </w:tc>
        <w:tc>
          <w:tcPr>
            <w:tcW w:type="dxa" w:w="1700"/>
            <w:tcMar>
              <w:top w:type="dxa" w:w="46"/>
              <w:left w:type="dxa" w:w="80"/>
              <w:bottom w:type="dxa" w:w="46"/>
              <w:right w:type="dxa" w:w="80"/>
            </w:tcMar>
          </w:tcPr>
          <w:p>
            <w:pPr>
              <w:jc w:val="center"/>
            </w:pPr>
            <w:r>
              <w:rPr>
                <w:b w:val="false"/>
                <w:bCs w:val="false"/>
                <w:sz w:val="15"/>
                <w:szCs w:val="15"/>
              </w:rPr>
              <w:t xml:space="preserve">0,0 %</w:t>
            </w:r>
          </w:p>
        </w:tc>
      </w:tr>
      <w:tr>
        <w:tc>
          <w:tcPr>
            <w:tcW w:type="dxa" w:w="2100"/>
            <w:tcMar>
              <w:top w:type="dxa" w:w="46"/>
              <w:left w:type="dxa" w:w="80"/>
              <w:bottom w:type="dxa" w:w="46"/>
              <w:right w:type="dxa" w:w="80"/>
            </w:tcMar>
          </w:tcPr>
          <w:p>
            <w:pPr>
              <w:jc w:val="left"/>
            </w:pPr>
            <w:r>
              <w:rPr>
                <w:b w:val="false"/>
                <w:bCs w:val="false"/>
                <w:sz w:val="15"/>
                <w:szCs w:val="15"/>
              </w:rPr>
              <w:t xml:space="preserve">no_virializado</w:t>
            </w:r>
          </w:p>
        </w:tc>
        <w:tc>
          <w:tcPr>
            <w:tcW w:type="dxa" w:w="1500"/>
            <w:tcMar>
              <w:top w:type="dxa" w:w="46"/>
              <w:left w:type="dxa" w:w="80"/>
              <w:bottom w:type="dxa" w:w="46"/>
              <w:right w:type="dxa" w:w="80"/>
            </w:tcMar>
          </w:tcPr>
          <w:p>
            <w:pPr>
              <w:jc w:val="center"/>
            </w:pPr>
            <w:r>
              <w:rPr>
                <w:b w:val="false"/>
                <w:bCs w:val="false"/>
                <w:sz w:val="15"/>
                <w:szCs w:val="15"/>
              </w:rPr>
              <w:t xml:space="preserve">0,8817</w:t>
            </w:r>
          </w:p>
        </w:tc>
        <w:tc>
          <w:tcPr>
            <w:tcW w:type="dxa" w:w="1500"/>
            <w:tcMar>
              <w:top w:type="dxa" w:w="46"/>
              <w:left w:type="dxa" w:w="80"/>
              <w:bottom w:type="dxa" w:w="46"/>
              <w:right w:type="dxa" w:w="80"/>
            </w:tcMar>
          </w:tcPr>
          <w:p>
            <w:pPr>
              <w:jc w:val="center"/>
            </w:pPr>
            <w:r>
              <w:rPr>
                <w:b w:val="false"/>
                <w:bCs w:val="false"/>
                <w:sz w:val="15"/>
                <w:szCs w:val="15"/>
              </w:rPr>
              <w:t xml:space="preserve">0,8200</w:t>
            </w:r>
          </w:p>
        </w:tc>
        <w:tc>
          <w:tcPr>
            <w:tcW w:type="dxa" w:w="1500"/>
            <w:tcMar>
              <w:top w:type="dxa" w:w="46"/>
              <w:left w:type="dxa" w:w="80"/>
              <w:bottom w:type="dxa" w:w="46"/>
              <w:right w:type="dxa" w:w="80"/>
            </w:tcMar>
          </w:tcPr>
          <w:p>
            <w:pPr>
              <w:jc w:val="center"/>
            </w:pPr>
            <w:r>
              <w:rPr>
                <w:b w:val="false"/>
                <w:bCs w:val="false"/>
                <w:sz w:val="15"/>
                <w:szCs w:val="15"/>
              </w:rPr>
              <w:t xml:space="preserve">snapshot 1</w:t>
            </w:r>
          </w:p>
        </w:tc>
        <w:tc>
          <w:tcPr>
            <w:tcW w:type="dxa" w:w="1700"/>
            <w:tcMar>
              <w:top w:type="dxa" w:w="46"/>
              <w:left w:type="dxa" w:w="80"/>
              <w:bottom w:type="dxa" w:w="46"/>
              <w:right w:type="dxa" w:w="80"/>
            </w:tcMar>
          </w:tcPr>
          <w:p>
            <w:pPr>
              <w:jc w:val="center"/>
            </w:pPr>
            <w:r>
              <w:rPr>
                <w:b w:val="false"/>
                <w:bCs w:val="false"/>
                <w:sz w:val="15"/>
                <w:szCs w:val="15"/>
              </w:rPr>
              <w:t xml:space="preserve">14,4 %</w:t>
            </w:r>
          </w:p>
        </w:tc>
      </w:tr>
    </w:tbl>
    <w:p>
      <w:pPr>
        <w:spacing w:after="160"/>
      </w:pPr>
    </w:p>
    <w:p>
      <w:pPr>
        <w:spacing w:after="120"/>
      </w:pPr>
      <w:r>
        <w:rPr>
          <w:b/>
          <w:bCs/>
        </w:rPr>
        <w:t xml:space="preserve">Esos tres subtipos no resisten la degradación: nunca estuvieron en un régimen bidimensional que perder. </w:t>
      </w:r>
      <w:r>
        <w:t xml:space="preserve">Su dimensión efectiva observada se mantiene en el piso d_eff_raw = 1 desde el primer snapshot: el ensemble se dispersa esencialmente a lo largo de una sola dirección. En escape temprano esa dirección es plausiblemente la del cuerpo que se va; en separatriz, la propia separatriz que ordena la divergencia. La nota registra la observación; la explicación física de por qué esos regímenes concentran su incertidumbre en una dirección requiere un experimento propio y no se afirma aquí.</w:t>
      </w:r>
    </w:p>
    <w:p>
      <w:pPr>
        <w:spacing w:after="120"/>
      </w:pPr>
      <w:r>
        <w:t xml:space="preserve">El promedio del subconjunto, por tanto, no describe a ninguno de sus miembros: agrega tres subtipos anclados en el piso, uno alto y plano, y uno que se degrada. Que el número agregado se mantenga estable es un artefacto de esa mezcla.</w:t>
      </w:r>
    </w:p>
    <w:p>
      <w:pPr>
        <w:pStyle w:val="Heading1"/>
        <w:spacing w:after="140" w:before="280"/>
      </w:pPr>
      <w:r>
        <w:t xml:space="preserve">4. El hallazgo que sí importa: el horizonte depende del régimen</w:t>
      </w:r>
    </w:p>
    <w:p>
      <w:pPr>
        <w:spacing w:after="120"/>
      </w:pPr>
      <w:r>
        <w:t xml:space="preserve">Al separar los quince subtipos del dataset, la dispersión del primer cruce del criterio estructural es de más de un orden de magnitud.</w:t>
      </w:r>
    </w:p>
    <w:p>
      <w:pPr>
        <w:spacing w:after="160"/>
      </w:pP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1700"/>
        <w:gridCol w:w="1700"/>
      </w:tblGrid>
      <w:tr>
        <w:tc>
          <w:tcPr>
            <w:tcW w:type="dxa" w:w="1700"/>
            <w:shd w:fill="E8E8E8" w:val="clear"/>
            <w:tcMar>
              <w:top w:type="dxa" w:w="46"/>
              <w:left w:type="dxa" w:w="80"/>
              <w:bottom w:type="dxa" w:w="46"/>
              <w:right w:type="dxa" w:w="80"/>
            </w:tcMar>
          </w:tcPr>
          <w:p>
            <w:pPr>
              <w:jc w:val="center"/>
            </w:pPr>
            <w:r>
              <w:rPr>
                <w:b/>
                <w:bCs/>
                <w:sz w:val="15"/>
                <w:szCs w:val="15"/>
              </w:rPr>
              <w:t xml:space="preserve">Primer cruce</w:t>
            </w:r>
          </w:p>
        </w:tc>
        <w:tc>
          <w:tcPr>
            <w:tcW w:type="dxa" w:w="2300"/>
            <w:shd w:fill="E8E8E8" w:val="clear"/>
            <w:tcMar>
              <w:top w:type="dxa" w:w="46"/>
              <w:left w:type="dxa" w:w="80"/>
              <w:bottom w:type="dxa" w:w="46"/>
              <w:right w:type="dxa" w:w="80"/>
            </w:tcMar>
          </w:tcPr>
          <w:p>
            <w:pPr>
              <w:jc w:val="center"/>
            </w:pPr>
            <w:r>
              <w:rPr>
                <w:b/>
                <w:bCs/>
                <w:sz w:val="15"/>
                <w:szCs w:val="15"/>
              </w:rPr>
              <w:t xml:space="preserve">Subtipos</w:t>
            </w:r>
          </w:p>
        </w:tc>
        <w:tc>
          <w:tcPr>
            <w:tcW w:type="dxa" w:w="1700"/>
            <w:shd w:fill="E8E8E8" w:val="clear"/>
            <w:tcMar>
              <w:top w:type="dxa" w:w="46"/>
              <w:left w:type="dxa" w:w="80"/>
              <w:bottom w:type="dxa" w:w="46"/>
              <w:right w:type="dxa" w:w="80"/>
            </w:tcMar>
          </w:tcPr>
          <w:p>
            <w:pPr>
              <w:jc w:val="center"/>
            </w:pPr>
            <w:r>
              <w:rPr>
                <w:b/>
                <w:bCs/>
                <w:sz w:val="15"/>
                <w:szCs w:val="15"/>
              </w:rPr>
              <w:t xml:space="preserve">Subconjunto</w:t>
            </w:r>
          </w:p>
        </w:tc>
        <w:tc>
          <w:tcPr>
            <w:tcW w:type="dxa" w:w="1700"/>
            <w:shd w:fill="E8E8E8" w:val="clear"/>
            <w:tcMar>
              <w:top w:type="dxa" w:w="46"/>
              <w:left w:type="dxa" w:w="80"/>
              <w:bottom w:type="dxa" w:w="46"/>
              <w:right w:type="dxa" w:w="80"/>
            </w:tcMar>
          </w:tcPr>
          <w:p>
            <w:pPr>
              <w:jc w:val="center"/>
            </w:pPr>
            <w:r>
              <w:rPr>
                <w:b/>
                <w:bCs/>
                <w:sz w:val="15"/>
                <w:szCs w:val="15"/>
              </w:rPr>
              <w:t xml:space="preserve">VE en s40</w:t>
            </w:r>
          </w:p>
        </w:tc>
      </w:tr>
      <w:tr>
        <w:tc>
          <w:tcPr>
            <w:tcW w:type="dxa" w:w="1700"/>
            <w:tcMar>
              <w:top w:type="dxa" w:w="46"/>
              <w:left w:type="dxa" w:w="80"/>
              <w:bottom w:type="dxa" w:w="46"/>
              <w:right w:type="dxa" w:w="80"/>
            </w:tcMar>
          </w:tcPr>
          <w:p>
            <w:pPr>
              <w:jc w:val="left"/>
            </w:pPr>
            <w:r>
              <w:rPr>
                <w:b w:val="false"/>
                <w:bCs w:val="false"/>
                <w:sz w:val="15"/>
                <w:szCs w:val="15"/>
              </w:rPr>
              <w:t xml:space="preserve">snapshot 1</w:t>
            </w:r>
          </w:p>
        </w:tc>
        <w:tc>
          <w:tcPr>
            <w:tcW w:type="dxa" w:w="2300"/>
            <w:tcMar>
              <w:top w:type="dxa" w:w="46"/>
              <w:left w:type="dxa" w:w="80"/>
              <w:bottom w:type="dxa" w:w="46"/>
              <w:right w:type="dxa" w:w="80"/>
            </w:tcMar>
          </w:tcPr>
          <w:p>
            <w:pPr>
              <w:jc w:val="left"/>
            </w:pPr>
            <w:r>
              <w:rPr>
                <w:b w:val="false"/>
                <w:bCs w:val="false"/>
                <w:sz w:val="15"/>
                <w:szCs w:val="15"/>
              </w:rPr>
              <w:t xml:space="preserve">figura_ocho</w:t>
            </w:r>
          </w:p>
        </w:tc>
        <w:tc>
          <w:tcPr>
            <w:tcW w:type="dxa" w:w="1700"/>
            <w:tcMar>
              <w:top w:type="dxa" w:w="46"/>
              <w:left w:type="dxa" w:w="80"/>
              <w:bottom w:type="dxa" w:w="46"/>
              <w:right w:type="dxa" w:w="80"/>
            </w:tcMar>
          </w:tcPr>
          <w:p>
            <w:pPr>
              <w:jc w:val="left"/>
            </w:pPr>
            <w:r>
              <w:rPr>
                <w:b w:val="false"/>
                <w:bCs w:val="false"/>
                <w:sz w:val="15"/>
                <w:szCs w:val="15"/>
              </w:rPr>
              <w:t xml:space="preserve">in distribution</w:t>
            </w:r>
          </w:p>
        </w:tc>
        <w:tc>
          <w:tcPr>
            <w:tcW w:type="dxa" w:w="1700"/>
            <w:tcMar>
              <w:top w:type="dxa" w:w="46"/>
              <w:left w:type="dxa" w:w="80"/>
              <w:bottom w:type="dxa" w:w="46"/>
              <w:right w:type="dxa" w:w="80"/>
            </w:tcMar>
          </w:tcPr>
          <w:p>
            <w:pPr>
              <w:jc w:val="center"/>
            </w:pPr>
            <w:r>
              <w:rPr>
                <w:b w:val="false"/>
                <w:bCs w:val="false"/>
                <w:sz w:val="15"/>
                <w:szCs w:val="15"/>
              </w:rPr>
              <w:t xml:space="preserve">0,9666</w:t>
            </w:r>
          </w:p>
        </w:tc>
      </w:tr>
      <w:tr>
        <w:tc>
          <w:tcPr>
            <w:tcW w:type="dxa" w:w="1700"/>
            <w:tcMar>
              <w:top w:type="dxa" w:w="46"/>
              <w:left w:type="dxa" w:w="80"/>
              <w:bottom w:type="dxa" w:w="46"/>
              <w:right w:type="dxa" w:w="80"/>
            </w:tcMar>
          </w:tcPr>
          <w:p>
            <w:pPr>
              <w:jc w:val="left"/>
            </w:pPr>
            <w:r>
              <w:rPr>
                <w:b w:val="false"/>
                <w:bCs w:val="false"/>
                <w:sz w:val="15"/>
                <w:szCs w:val="15"/>
              </w:rPr>
              <w:t xml:space="preserve">snapshot 1</w:t>
            </w:r>
          </w:p>
        </w:tc>
        <w:tc>
          <w:tcPr>
            <w:tcW w:type="dxa" w:w="2300"/>
            <w:tcMar>
              <w:top w:type="dxa" w:w="46"/>
              <w:left w:type="dxa" w:w="80"/>
              <w:bottom w:type="dxa" w:w="46"/>
              <w:right w:type="dxa" w:w="80"/>
            </w:tcMar>
          </w:tcPr>
          <w:p>
            <w:pPr>
              <w:jc w:val="left"/>
            </w:pPr>
            <w:r>
              <w:rPr>
                <w:b w:val="false"/>
                <w:bCs w:val="false"/>
                <w:sz w:val="15"/>
                <w:szCs w:val="15"/>
              </w:rPr>
              <w:t xml:space="preserve">figura_ocho</w:t>
            </w:r>
          </w:p>
        </w:tc>
        <w:tc>
          <w:tcPr>
            <w:tcW w:type="dxa" w:w="1700"/>
            <w:tcMar>
              <w:top w:type="dxa" w:w="46"/>
              <w:left w:type="dxa" w:w="80"/>
              <w:bottom w:type="dxa" w:w="46"/>
              <w:right w:type="dxa" w:w="80"/>
            </w:tcMar>
          </w:tcPr>
          <w:p>
            <w:pPr>
              <w:jc w:val="left"/>
            </w:pPr>
            <w:r>
              <w:rPr>
                <w:b w:val="false"/>
                <w:bCs w:val="false"/>
                <w:sz w:val="15"/>
                <w:szCs w:val="15"/>
              </w:rPr>
              <w:t xml:space="preserve">OOD cercano</w:t>
            </w:r>
          </w:p>
        </w:tc>
        <w:tc>
          <w:tcPr>
            <w:tcW w:type="dxa" w:w="1700"/>
            <w:tcMar>
              <w:top w:type="dxa" w:w="46"/>
              <w:left w:type="dxa" w:w="80"/>
              <w:bottom w:type="dxa" w:w="46"/>
              <w:right w:type="dxa" w:w="80"/>
            </w:tcMar>
          </w:tcPr>
          <w:p>
            <w:pPr>
              <w:jc w:val="center"/>
            </w:pPr>
            <w:r>
              <w:rPr>
                <w:b w:val="false"/>
                <w:bCs w:val="false"/>
                <w:sz w:val="15"/>
                <w:szCs w:val="15"/>
              </w:rPr>
              <w:t xml:space="preserve">0,8642</w:t>
            </w:r>
          </w:p>
        </w:tc>
      </w:tr>
      <w:tr>
        <w:tc>
          <w:tcPr>
            <w:tcW w:type="dxa" w:w="1700"/>
            <w:tcMar>
              <w:top w:type="dxa" w:w="46"/>
              <w:left w:type="dxa" w:w="80"/>
              <w:bottom w:type="dxa" w:w="46"/>
              <w:right w:type="dxa" w:w="80"/>
            </w:tcMar>
          </w:tcPr>
          <w:p>
            <w:pPr>
              <w:jc w:val="left"/>
            </w:pPr>
            <w:r>
              <w:rPr>
                <w:b w:val="false"/>
                <w:bCs w:val="false"/>
                <w:sz w:val="15"/>
                <w:szCs w:val="15"/>
              </w:rPr>
              <w:t xml:space="preserve">snapshot 1</w:t>
            </w:r>
          </w:p>
        </w:tc>
        <w:tc>
          <w:tcPr>
            <w:tcW w:type="dxa" w:w="2300"/>
            <w:tcMar>
              <w:top w:type="dxa" w:w="46"/>
              <w:left w:type="dxa" w:w="80"/>
              <w:bottom w:type="dxa" w:w="46"/>
              <w:right w:type="dxa" w:w="80"/>
            </w:tcMar>
          </w:tcPr>
          <w:p>
            <w:pPr>
              <w:jc w:val="left"/>
            </w:pPr>
            <w:r>
              <w:rPr>
                <w:b w:val="false"/>
                <w:bCs w:val="false"/>
                <w:sz w:val="15"/>
                <w:szCs w:val="15"/>
              </w:rPr>
              <w:t xml:space="preserve">no_virializado</w:t>
            </w:r>
          </w:p>
        </w:tc>
        <w:tc>
          <w:tcPr>
            <w:tcW w:type="dxa" w:w="1700"/>
            <w:tcMar>
              <w:top w:type="dxa" w:w="46"/>
              <w:left w:type="dxa" w:w="80"/>
              <w:bottom w:type="dxa" w:w="46"/>
              <w:right w:type="dxa" w:w="80"/>
            </w:tcMar>
          </w:tcPr>
          <w:p>
            <w:pPr>
              <w:jc w:val="left"/>
            </w:pPr>
            <w:r>
              <w:rPr>
                <w:b w:val="false"/>
                <w:bCs w:val="false"/>
                <w:sz w:val="15"/>
                <w:szCs w:val="15"/>
              </w:rPr>
              <w:t xml:space="preserve">OOD lejano</w:t>
            </w:r>
          </w:p>
        </w:tc>
        <w:tc>
          <w:tcPr>
            <w:tcW w:type="dxa" w:w="1700"/>
            <w:tcMar>
              <w:top w:type="dxa" w:w="46"/>
              <w:left w:type="dxa" w:w="80"/>
              <w:bottom w:type="dxa" w:w="46"/>
              <w:right w:type="dxa" w:w="80"/>
            </w:tcMar>
          </w:tcPr>
          <w:p>
            <w:pPr>
              <w:jc w:val="center"/>
            </w:pPr>
            <w:r>
              <w:rPr>
                <w:b w:val="false"/>
                <w:bCs w:val="false"/>
                <w:sz w:val="15"/>
                <w:szCs w:val="15"/>
              </w:rPr>
              <w:t xml:space="preserve">0,8200</w:t>
            </w:r>
          </w:p>
        </w:tc>
      </w:tr>
      <w:tr>
        <w:tc>
          <w:tcPr>
            <w:tcW w:type="dxa" w:w="1700"/>
            <w:tcMar>
              <w:top w:type="dxa" w:w="46"/>
              <w:left w:type="dxa" w:w="80"/>
              <w:bottom w:type="dxa" w:w="46"/>
              <w:right w:type="dxa" w:w="80"/>
            </w:tcMar>
          </w:tcPr>
          <w:p>
            <w:pPr>
              <w:jc w:val="left"/>
            </w:pPr>
            <w:r>
              <w:rPr>
                <w:b w:val="false"/>
                <w:bCs w:val="false"/>
                <w:sz w:val="15"/>
                <w:szCs w:val="15"/>
              </w:rPr>
              <w:t xml:space="preserve">snapshot 3</w:t>
            </w:r>
          </w:p>
        </w:tc>
        <w:tc>
          <w:tcPr>
            <w:tcW w:type="dxa" w:w="2300"/>
            <w:tcMar>
              <w:top w:type="dxa" w:w="46"/>
              <w:left w:type="dxa" w:w="80"/>
              <w:bottom w:type="dxa" w:w="46"/>
              <w:right w:type="dxa" w:w="80"/>
            </w:tcMar>
          </w:tcPr>
          <w:p>
            <w:pPr>
              <w:jc w:val="left"/>
            </w:pPr>
            <w:r>
              <w:rPr>
                <w:b w:val="false"/>
                <w:bCs w:val="false"/>
                <w:sz w:val="15"/>
                <w:szCs w:val="15"/>
              </w:rPr>
              <w:t xml:space="preserve">encuentro_violento</w:t>
            </w:r>
          </w:p>
        </w:tc>
        <w:tc>
          <w:tcPr>
            <w:tcW w:type="dxa" w:w="1700"/>
            <w:tcMar>
              <w:top w:type="dxa" w:w="46"/>
              <w:left w:type="dxa" w:w="80"/>
              <w:bottom w:type="dxa" w:w="46"/>
              <w:right w:type="dxa" w:w="80"/>
            </w:tcMar>
          </w:tcPr>
          <w:p>
            <w:pPr>
              <w:jc w:val="left"/>
            </w:pPr>
            <w:r>
              <w:rPr>
                <w:b w:val="false"/>
                <w:bCs w:val="false"/>
                <w:sz w:val="15"/>
                <w:szCs w:val="15"/>
              </w:rPr>
              <w:t xml:space="preserve">OOD lejano</w:t>
            </w:r>
          </w:p>
        </w:tc>
        <w:tc>
          <w:tcPr>
            <w:tcW w:type="dxa" w:w="1700"/>
            <w:tcMar>
              <w:top w:type="dxa" w:w="46"/>
              <w:left w:type="dxa" w:w="80"/>
              <w:bottom w:type="dxa" w:w="46"/>
              <w:right w:type="dxa" w:w="80"/>
            </w:tcMar>
          </w:tcPr>
          <w:p>
            <w:pPr>
              <w:jc w:val="center"/>
            </w:pPr>
            <w:r>
              <w:rPr>
                <w:b w:val="false"/>
                <w:bCs w:val="false"/>
                <w:sz w:val="15"/>
                <w:szCs w:val="15"/>
              </w:rPr>
              <w:t xml:space="preserve">0,9103</w:t>
            </w:r>
          </w:p>
        </w:tc>
      </w:tr>
      <w:tr>
        <w:tc>
          <w:tcPr>
            <w:tcW w:type="dxa" w:w="1700"/>
            <w:tcMar>
              <w:top w:type="dxa" w:w="46"/>
              <w:left w:type="dxa" w:w="80"/>
              <w:bottom w:type="dxa" w:w="46"/>
              <w:right w:type="dxa" w:w="80"/>
            </w:tcMar>
          </w:tcPr>
          <w:p>
            <w:pPr>
              <w:jc w:val="left"/>
            </w:pPr>
            <w:r>
              <w:rPr>
                <w:b w:val="false"/>
                <w:bCs w:val="false"/>
                <w:sz w:val="15"/>
                <w:szCs w:val="15"/>
              </w:rPr>
              <w:t xml:space="preserve">snapshot 3</w:t>
            </w:r>
          </w:p>
        </w:tc>
        <w:tc>
          <w:tcPr>
            <w:tcW w:type="dxa" w:w="2300"/>
            <w:tcMar>
              <w:top w:type="dxa" w:w="46"/>
              <w:left w:type="dxa" w:w="80"/>
              <w:bottom w:type="dxa" w:w="46"/>
              <w:right w:type="dxa" w:w="80"/>
            </w:tcMar>
          </w:tcPr>
          <w:p>
            <w:pPr>
              <w:jc w:val="left"/>
            </w:pPr>
            <w:r>
              <w:rPr>
                <w:b w:val="false"/>
                <w:bCs w:val="false"/>
                <w:sz w:val="15"/>
                <w:szCs w:val="15"/>
              </w:rPr>
              <w:t xml:space="preserve">euler_colineal</w:t>
            </w:r>
          </w:p>
        </w:tc>
        <w:tc>
          <w:tcPr>
            <w:tcW w:type="dxa" w:w="1700"/>
            <w:tcMar>
              <w:top w:type="dxa" w:w="46"/>
              <w:left w:type="dxa" w:w="80"/>
              <w:bottom w:type="dxa" w:w="46"/>
              <w:right w:type="dxa" w:w="80"/>
            </w:tcMar>
          </w:tcPr>
          <w:p>
            <w:pPr>
              <w:jc w:val="left"/>
            </w:pPr>
            <w:r>
              <w:rPr>
                <w:b w:val="false"/>
                <w:bCs w:val="false"/>
                <w:sz w:val="15"/>
                <w:szCs w:val="15"/>
              </w:rPr>
              <w:t xml:space="preserve">OOD cercano</w:t>
            </w:r>
          </w:p>
        </w:tc>
        <w:tc>
          <w:tcPr>
            <w:tcW w:type="dxa" w:w="1700"/>
            <w:tcMar>
              <w:top w:type="dxa" w:w="46"/>
              <w:left w:type="dxa" w:w="80"/>
              <w:bottom w:type="dxa" w:w="46"/>
              <w:right w:type="dxa" w:w="80"/>
            </w:tcMar>
          </w:tcPr>
          <w:p>
            <w:pPr>
              <w:jc w:val="center"/>
            </w:pPr>
            <w:r>
              <w:rPr>
                <w:b w:val="false"/>
                <w:bCs w:val="false"/>
                <w:sz w:val="15"/>
                <w:szCs w:val="15"/>
              </w:rPr>
              <w:t xml:space="preserve">0,7173</w:t>
            </w:r>
          </w:p>
        </w:tc>
      </w:tr>
      <w:tr>
        <w:tc>
          <w:tcPr>
            <w:tcW w:type="dxa" w:w="1700"/>
            <w:tcMar>
              <w:top w:type="dxa" w:w="46"/>
              <w:left w:type="dxa" w:w="80"/>
              <w:bottom w:type="dxa" w:w="46"/>
              <w:right w:type="dxa" w:w="80"/>
            </w:tcMar>
          </w:tcPr>
          <w:p>
            <w:pPr>
              <w:jc w:val="left"/>
            </w:pPr>
            <w:r>
              <w:rPr>
                <w:b w:val="false"/>
                <w:bCs w:val="false"/>
                <w:sz w:val="15"/>
                <w:szCs w:val="15"/>
              </w:rPr>
              <w:t xml:space="preserve">snapshot 4</w:t>
            </w:r>
          </w:p>
        </w:tc>
        <w:tc>
          <w:tcPr>
            <w:tcW w:type="dxa" w:w="2300"/>
            <w:tcMar>
              <w:top w:type="dxa" w:w="46"/>
              <w:left w:type="dxa" w:w="80"/>
              <w:bottom w:type="dxa" w:w="46"/>
              <w:right w:type="dxa" w:w="80"/>
            </w:tcMar>
          </w:tcPr>
          <w:p>
            <w:pPr>
              <w:jc w:val="left"/>
            </w:pPr>
            <w:r>
              <w:rPr>
                <w:b w:val="false"/>
                <w:bCs w:val="false"/>
                <w:sz w:val="15"/>
                <w:szCs w:val="15"/>
              </w:rPr>
              <w:t xml:space="preserve">euler_colineal</w:t>
            </w:r>
          </w:p>
        </w:tc>
        <w:tc>
          <w:tcPr>
            <w:tcW w:type="dxa" w:w="1700"/>
            <w:tcMar>
              <w:top w:type="dxa" w:w="46"/>
              <w:left w:type="dxa" w:w="80"/>
              <w:bottom w:type="dxa" w:w="46"/>
              <w:right w:type="dxa" w:w="80"/>
            </w:tcMar>
          </w:tcPr>
          <w:p>
            <w:pPr>
              <w:jc w:val="left"/>
            </w:pPr>
            <w:r>
              <w:rPr>
                <w:b w:val="false"/>
                <w:bCs w:val="false"/>
                <w:sz w:val="15"/>
                <w:szCs w:val="15"/>
              </w:rPr>
              <w:t xml:space="preserve">in distribution</w:t>
            </w:r>
          </w:p>
        </w:tc>
        <w:tc>
          <w:tcPr>
            <w:tcW w:type="dxa" w:w="1700"/>
            <w:tcMar>
              <w:top w:type="dxa" w:w="46"/>
              <w:left w:type="dxa" w:w="80"/>
              <w:bottom w:type="dxa" w:w="46"/>
              <w:right w:type="dxa" w:w="80"/>
            </w:tcMar>
          </w:tcPr>
          <w:p>
            <w:pPr>
              <w:jc w:val="center"/>
            </w:pPr>
            <w:r>
              <w:rPr>
                <w:b w:val="false"/>
                <w:bCs w:val="false"/>
                <w:sz w:val="15"/>
                <w:szCs w:val="15"/>
              </w:rPr>
              <w:t xml:space="preserve">0,7506</w:t>
            </w:r>
          </w:p>
        </w:tc>
      </w:tr>
      <w:tr>
        <w:tc>
          <w:tcPr>
            <w:tcW w:type="dxa" w:w="1700"/>
            <w:tcMar>
              <w:top w:type="dxa" w:w="46"/>
              <w:left w:type="dxa" w:w="80"/>
              <w:bottom w:type="dxa" w:w="46"/>
              <w:right w:type="dxa" w:w="80"/>
            </w:tcMar>
          </w:tcPr>
          <w:p>
            <w:pPr>
              <w:jc w:val="left"/>
            </w:pPr>
            <w:r>
              <w:rPr>
                <w:b w:val="false"/>
                <w:bCs w:val="false"/>
                <w:sz w:val="15"/>
                <w:szCs w:val="15"/>
              </w:rPr>
              <w:t xml:space="preserve">snapshot 11</w:t>
            </w:r>
          </w:p>
        </w:tc>
        <w:tc>
          <w:tcPr>
            <w:tcW w:type="dxa" w:w="2300"/>
            <w:tcMar>
              <w:top w:type="dxa" w:w="46"/>
              <w:left w:type="dxa" w:w="80"/>
              <w:bottom w:type="dxa" w:w="46"/>
              <w:right w:type="dxa" w:w="80"/>
            </w:tcMar>
          </w:tcPr>
          <w:p>
            <w:pPr>
              <w:jc w:val="left"/>
            </w:pPr>
            <w:r>
              <w:rPr>
                <w:b w:val="false"/>
                <w:bCs w:val="false"/>
                <w:sz w:val="15"/>
                <w:szCs w:val="15"/>
              </w:rPr>
              <w:t xml:space="preserve">resonancia</w:t>
            </w:r>
          </w:p>
        </w:tc>
        <w:tc>
          <w:tcPr>
            <w:tcW w:type="dxa" w:w="1700"/>
            <w:tcMar>
              <w:top w:type="dxa" w:w="46"/>
              <w:left w:type="dxa" w:w="80"/>
              <w:bottom w:type="dxa" w:w="46"/>
              <w:right w:type="dxa" w:w="80"/>
            </w:tcMar>
          </w:tcPr>
          <w:p>
            <w:pPr>
              <w:jc w:val="left"/>
            </w:pPr>
            <w:r>
              <w:rPr>
                <w:b w:val="false"/>
                <w:bCs w:val="false"/>
                <w:sz w:val="15"/>
                <w:szCs w:val="15"/>
              </w:rPr>
              <w:t xml:space="preserve">in distribution</w:t>
            </w:r>
          </w:p>
        </w:tc>
        <w:tc>
          <w:tcPr>
            <w:tcW w:type="dxa" w:w="1700"/>
            <w:tcMar>
              <w:top w:type="dxa" w:w="46"/>
              <w:left w:type="dxa" w:w="80"/>
              <w:bottom w:type="dxa" w:w="46"/>
              <w:right w:type="dxa" w:w="80"/>
            </w:tcMar>
          </w:tcPr>
          <w:p>
            <w:pPr>
              <w:jc w:val="center"/>
            </w:pPr>
            <w:r>
              <w:rPr>
                <w:b w:val="false"/>
                <w:bCs w:val="false"/>
                <w:sz w:val="15"/>
                <w:szCs w:val="15"/>
              </w:rPr>
              <w:t xml:space="preserve">0,7494</w:t>
            </w:r>
          </w:p>
        </w:tc>
      </w:tr>
      <w:tr>
        <w:tc>
          <w:tcPr>
            <w:tcW w:type="dxa" w:w="1700"/>
            <w:tcMar>
              <w:top w:type="dxa" w:w="46"/>
              <w:left w:type="dxa" w:w="80"/>
              <w:bottom w:type="dxa" w:w="46"/>
              <w:right w:type="dxa" w:w="80"/>
            </w:tcMar>
          </w:tcPr>
          <w:p>
            <w:pPr>
              <w:jc w:val="left"/>
            </w:pPr>
            <w:r>
              <w:rPr>
                <w:b w:val="false"/>
                <w:bCs w:val="false"/>
                <w:sz w:val="15"/>
                <w:szCs w:val="15"/>
              </w:rPr>
              <w:t xml:space="preserve">snapshot 11</w:t>
            </w:r>
          </w:p>
        </w:tc>
        <w:tc>
          <w:tcPr>
            <w:tcW w:type="dxa" w:w="2300"/>
            <w:tcMar>
              <w:top w:type="dxa" w:w="46"/>
              <w:left w:type="dxa" w:w="80"/>
              <w:bottom w:type="dxa" w:w="46"/>
              <w:right w:type="dxa" w:w="80"/>
            </w:tcMar>
          </w:tcPr>
          <w:p>
            <w:pPr>
              <w:jc w:val="left"/>
            </w:pPr>
            <w:r>
              <w:rPr>
                <w:b w:val="false"/>
                <w:bCs w:val="false"/>
                <w:sz w:val="15"/>
                <w:szCs w:val="15"/>
              </w:rPr>
              <w:t xml:space="preserve">resonancia</w:t>
            </w:r>
          </w:p>
        </w:tc>
        <w:tc>
          <w:tcPr>
            <w:tcW w:type="dxa" w:w="1700"/>
            <w:tcMar>
              <w:top w:type="dxa" w:w="46"/>
              <w:left w:type="dxa" w:w="80"/>
              <w:bottom w:type="dxa" w:w="46"/>
              <w:right w:type="dxa" w:w="80"/>
            </w:tcMar>
          </w:tcPr>
          <w:p>
            <w:pPr>
              <w:jc w:val="left"/>
            </w:pPr>
            <w:r>
              <w:rPr>
                <w:b w:val="false"/>
                <w:bCs w:val="false"/>
                <w:sz w:val="15"/>
                <w:szCs w:val="15"/>
              </w:rPr>
              <w:t xml:space="preserve">OOD cercano</w:t>
            </w:r>
          </w:p>
        </w:tc>
        <w:tc>
          <w:tcPr>
            <w:tcW w:type="dxa" w:w="1700"/>
            <w:tcMar>
              <w:top w:type="dxa" w:w="46"/>
              <w:left w:type="dxa" w:w="80"/>
              <w:bottom w:type="dxa" w:w="46"/>
              <w:right w:type="dxa" w:w="80"/>
            </w:tcMar>
          </w:tcPr>
          <w:p>
            <w:pPr>
              <w:jc w:val="center"/>
            </w:pPr>
            <w:r>
              <w:rPr>
                <w:b w:val="false"/>
                <w:bCs w:val="false"/>
                <w:sz w:val="15"/>
                <w:szCs w:val="15"/>
              </w:rPr>
              <w:t xml:space="preserve">0,8374</w:t>
            </w:r>
          </w:p>
        </w:tc>
      </w:tr>
      <w:tr>
        <w:tc>
          <w:tcPr>
            <w:tcW w:type="dxa" w:w="1700"/>
            <w:tcMar>
              <w:top w:type="dxa" w:w="46"/>
              <w:left w:type="dxa" w:w="80"/>
              <w:bottom w:type="dxa" w:w="46"/>
              <w:right w:type="dxa" w:w="80"/>
            </w:tcMar>
          </w:tcPr>
          <w:p>
            <w:pPr>
              <w:jc w:val="left"/>
            </w:pPr>
            <w:r>
              <w:rPr>
                <w:b w:val="false"/>
                <w:bCs w:val="false"/>
                <w:sz w:val="15"/>
                <w:szCs w:val="15"/>
              </w:rPr>
              <w:t xml:space="preserve">snapshot 13</w:t>
            </w:r>
          </w:p>
        </w:tc>
        <w:tc>
          <w:tcPr>
            <w:tcW w:type="dxa" w:w="2300"/>
            <w:tcMar>
              <w:top w:type="dxa" w:w="46"/>
              <w:left w:type="dxa" w:w="80"/>
              <w:bottom w:type="dxa" w:w="46"/>
              <w:right w:type="dxa" w:w="80"/>
            </w:tcMar>
          </w:tcPr>
          <w:p>
            <w:pPr>
              <w:jc w:val="left"/>
            </w:pPr>
            <w:r>
              <w:rPr>
                <w:b w:val="false"/>
                <w:bCs w:val="false"/>
                <w:sz w:val="15"/>
                <w:szCs w:val="15"/>
              </w:rPr>
              <w:t xml:space="preserve">jerarquico</w:t>
            </w:r>
          </w:p>
        </w:tc>
        <w:tc>
          <w:tcPr>
            <w:tcW w:type="dxa" w:w="1700"/>
            <w:tcMar>
              <w:top w:type="dxa" w:w="46"/>
              <w:left w:type="dxa" w:w="80"/>
              <w:bottom w:type="dxa" w:w="46"/>
              <w:right w:type="dxa" w:w="80"/>
            </w:tcMar>
          </w:tcPr>
          <w:p>
            <w:pPr>
              <w:jc w:val="left"/>
            </w:pPr>
            <w:r>
              <w:rPr>
                <w:b w:val="false"/>
                <w:bCs w:val="false"/>
                <w:sz w:val="15"/>
                <w:szCs w:val="15"/>
              </w:rPr>
              <w:t xml:space="preserve">in distribution</w:t>
            </w:r>
          </w:p>
        </w:tc>
        <w:tc>
          <w:tcPr>
            <w:tcW w:type="dxa" w:w="1700"/>
            <w:tcMar>
              <w:top w:type="dxa" w:w="46"/>
              <w:left w:type="dxa" w:w="80"/>
              <w:bottom w:type="dxa" w:w="46"/>
              <w:right w:type="dxa" w:w="80"/>
            </w:tcMar>
          </w:tcPr>
          <w:p>
            <w:pPr>
              <w:jc w:val="center"/>
            </w:pPr>
            <w:r>
              <w:rPr>
                <w:b w:val="false"/>
                <w:bCs w:val="false"/>
                <w:sz w:val="15"/>
                <w:szCs w:val="15"/>
              </w:rPr>
              <w:t xml:space="preserve">0,8428</w:t>
            </w:r>
          </w:p>
        </w:tc>
      </w:tr>
      <w:tr>
        <w:tc>
          <w:tcPr>
            <w:tcW w:type="dxa" w:w="1700"/>
            <w:tcMar>
              <w:top w:type="dxa" w:w="46"/>
              <w:left w:type="dxa" w:w="80"/>
              <w:bottom w:type="dxa" w:w="46"/>
              <w:right w:type="dxa" w:w="80"/>
            </w:tcMar>
          </w:tcPr>
          <w:p>
            <w:pPr>
              <w:jc w:val="left"/>
            </w:pPr>
            <w:r>
              <w:rPr>
                <w:b w:val="false"/>
                <w:bCs w:val="false"/>
                <w:sz w:val="15"/>
                <w:szCs w:val="15"/>
              </w:rPr>
              <w:t xml:space="preserve">snapshot 15</w:t>
            </w:r>
          </w:p>
        </w:tc>
        <w:tc>
          <w:tcPr>
            <w:tcW w:type="dxa" w:w="2300"/>
            <w:tcMar>
              <w:top w:type="dxa" w:w="46"/>
              <w:left w:type="dxa" w:w="80"/>
              <w:bottom w:type="dxa" w:w="46"/>
              <w:right w:type="dxa" w:w="80"/>
            </w:tcMar>
          </w:tcPr>
          <w:p>
            <w:pPr>
              <w:jc w:val="left"/>
            </w:pPr>
            <w:r>
              <w:rPr>
                <w:b w:val="false"/>
                <w:bCs w:val="false"/>
                <w:sz w:val="15"/>
                <w:szCs w:val="15"/>
              </w:rPr>
              <w:t xml:space="preserve">jerarquico</w:t>
            </w:r>
          </w:p>
        </w:tc>
        <w:tc>
          <w:tcPr>
            <w:tcW w:type="dxa" w:w="1700"/>
            <w:tcMar>
              <w:top w:type="dxa" w:w="46"/>
              <w:left w:type="dxa" w:w="80"/>
              <w:bottom w:type="dxa" w:w="46"/>
              <w:right w:type="dxa" w:w="80"/>
            </w:tcMar>
          </w:tcPr>
          <w:p>
            <w:pPr>
              <w:jc w:val="left"/>
            </w:pPr>
            <w:r>
              <w:rPr>
                <w:b w:val="false"/>
                <w:bCs w:val="false"/>
                <w:sz w:val="15"/>
                <w:szCs w:val="15"/>
              </w:rPr>
              <w:t xml:space="preserve">OOD cercano</w:t>
            </w:r>
          </w:p>
        </w:tc>
        <w:tc>
          <w:tcPr>
            <w:tcW w:type="dxa" w:w="1700"/>
            <w:tcMar>
              <w:top w:type="dxa" w:w="46"/>
              <w:left w:type="dxa" w:w="80"/>
              <w:bottom w:type="dxa" w:w="46"/>
              <w:right w:type="dxa" w:w="80"/>
            </w:tcMar>
          </w:tcPr>
          <w:p>
            <w:pPr>
              <w:jc w:val="center"/>
            </w:pPr>
            <w:r>
              <w:rPr>
                <w:b w:val="false"/>
                <w:bCs w:val="false"/>
                <w:sz w:val="15"/>
                <w:szCs w:val="15"/>
              </w:rPr>
              <w:t xml:space="preserve">0,8287</w:t>
            </w:r>
          </w:p>
        </w:tc>
      </w:tr>
      <w:tr>
        <w:tc>
          <w:tcPr>
            <w:tcW w:type="dxa" w:w="1700"/>
            <w:tcMar>
              <w:top w:type="dxa" w:w="46"/>
              <w:left w:type="dxa" w:w="80"/>
              <w:bottom w:type="dxa" w:w="46"/>
              <w:right w:type="dxa" w:w="80"/>
            </w:tcMar>
          </w:tcPr>
          <w:p>
            <w:pPr>
              <w:jc w:val="left"/>
            </w:pPr>
            <w:r>
              <w:rPr>
                <w:b w:val="false"/>
                <w:bCs w:val="false"/>
                <w:sz w:val="15"/>
                <w:szCs w:val="15"/>
              </w:rPr>
              <w:t xml:space="preserve">snapshot 32</w:t>
            </w:r>
          </w:p>
        </w:tc>
        <w:tc>
          <w:tcPr>
            <w:tcW w:type="dxa" w:w="2300"/>
            <w:tcMar>
              <w:top w:type="dxa" w:w="46"/>
              <w:left w:type="dxa" w:w="80"/>
              <w:bottom w:type="dxa" w:w="46"/>
              <w:right w:type="dxa" w:w="80"/>
            </w:tcMar>
          </w:tcPr>
          <w:p>
            <w:pPr>
              <w:jc w:val="left"/>
            </w:pPr>
            <w:r>
              <w:rPr>
                <w:b w:val="false"/>
                <w:bCs w:val="false"/>
                <w:sz w:val="15"/>
                <w:szCs w:val="15"/>
              </w:rPr>
              <w:t xml:space="preserve">masas_asimetricas</w:t>
            </w:r>
          </w:p>
        </w:tc>
        <w:tc>
          <w:tcPr>
            <w:tcW w:type="dxa" w:w="1700"/>
            <w:tcMar>
              <w:top w:type="dxa" w:w="46"/>
              <w:left w:type="dxa" w:w="80"/>
              <w:bottom w:type="dxa" w:w="46"/>
              <w:right w:type="dxa" w:w="80"/>
            </w:tcMar>
          </w:tcPr>
          <w:p>
            <w:pPr>
              <w:jc w:val="left"/>
            </w:pPr>
            <w:r>
              <w:rPr>
                <w:b w:val="false"/>
                <w:bCs w:val="false"/>
                <w:sz w:val="15"/>
                <w:szCs w:val="15"/>
              </w:rPr>
              <w:t xml:space="preserve">OOD cercano</w:t>
            </w:r>
          </w:p>
        </w:tc>
        <w:tc>
          <w:tcPr>
            <w:tcW w:type="dxa" w:w="1700"/>
            <w:tcMar>
              <w:top w:type="dxa" w:w="46"/>
              <w:left w:type="dxa" w:w="80"/>
              <w:bottom w:type="dxa" w:w="46"/>
              <w:right w:type="dxa" w:w="80"/>
            </w:tcMar>
          </w:tcPr>
          <w:p>
            <w:pPr>
              <w:jc w:val="center"/>
            </w:pPr>
            <w:r>
              <w:rPr>
                <w:b w:val="false"/>
                <w:bCs w:val="false"/>
                <w:sz w:val="15"/>
                <w:szCs w:val="15"/>
              </w:rPr>
              <w:t xml:space="preserve">0,6496</w:t>
            </w:r>
          </w:p>
        </w:tc>
      </w:tr>
      <w:tr>
        <w:tc>
          <w:tcPr>
            <w:tcW w:type="dxa" w:w="1700"/>
            <w:tcMar>
              <w:top w:type="dxa" w:w="46"/>
              <w:left w:type="dxa" w:w="80"/>
              <w:bottom w:type="dxa" w:w="46"/>
              <w:right w:type="dxa" w:w="80"/>
            </w:tcMar>
          </w:tcPr>
          <w:p>
            <w:pPr>
              <w:jc w:val="left"/>
            </w:pPr>
            <w:r>
              <w:rPr>
                <w:b w:val="false"/>
                <w:bCs w:val="false"/>
                <w:sz w:val="15"/>
                <w:szCs w:val="15"/>
              </w:rPr>
              <w:t xml:space="preserve">nunca</w:t>
            </w:r>
          </w:p>
        </w:tc>
        <w:tc>
          <w:tcPr>
            <w:tcW w:type="dxa" w:w="2300"/>
            <w:tcMar>
              <w:top w:type="dxa" w:w="46"/>
              <w:left w:type="dxa" w:w="80"/>
              <w:bottom w:type="dxa" w:w="46"/>
              <w:right w:type="dxa" w:w="80"/>
            </w:tcMar>
          </w:tcPr>
          <w:p>
            <w:pPr>
              <w:jc w:val="left"/>
            </w:pPr>
            <w:r>
              <w:rPr>
                <w:b w:val="false"/>
                <w:bCs w:val="false"/>
                <w:sz w:val="15"/>
                <w:szCs w:val="15"/>
              </w:rPr>
              <w:t xml:space="preserve">masas_asimetricas</w:t>
            </w:r>
          </w:p>
        </w:tc>
        <w:tc>
          <w:tcPr>
            <w:tcW w:type="dxa" w:w="1700"/>
            <w:tcMar>
              <w:top w:type="dxa" w:w="46"/>
              <w:left w:type="dxa" w:w="80"/>
              <w:bottom w:type="dxa" w:w="46"/>
              <w:right w:type="dxa" w:w="80"/>
            </w:tcMar>
          </w:tcPr>
          <w:p>
            <w:pPr>
              <w:jc w:val="left"/>
            </w:pPr>
            <w:r>
              <w:rPr>
                <w:b w:val="false"/>
                <w:bCs w:val="false"/>
                <w:sz w:val="15"/>
                <w:szCs w:val="15"/>
              </w:rPr>
              <w:t xml:space="preserve">in distribution</w:t>
            </w:r>
          </w:p>
        </w:tc>
        <w:tc>
          <w:tcPr>
            <w:tcW w:type="dxa" w:w="1700"/>
            <w:tcMar>
              <w:top w:type="dxa" w:w="46"/>
              <w:left w:type="dxa" w:w="80"/>
              <w:bottom w:type="dxa" w:w="46"/>
              <w:right w:type="dxa" w:w="80"/>
            </w:tcMar>
          </w:tcPr>
          <w:p>
            <w:pPr>
              <w:jc w:val="center"/>
            </w:pPr>
            <w:r>
              <w:rPr>
                <w:b w:val="false"/>
                <w:bCs w:val="false"/>
                <w:sz w:val="15"/>
                <w:szCs w:val="15"/>
              </w:rPr>
              <w:t xml:space="preserve">0,9934</w:t>
            </w:r>
          </w:p>
        </w:tc>
      </w:tr>
      <w:tr>
        <w:tc>
          <w:tcPr>
            <w:tcW w:type="dxa" w:w="1700"/>
            <w:tcMar>
              <w:top w:type="dxa" w:w="46"/>
              <w:left w:type="dxa" w:w="80"/>
              <w:bottom w:type="dxa" w:w="46"/>
              <w:right w:type="dxa" w:w="80"/>
            </w:tcMar>
          </w:tcPr>
          <w:p>
            <w:pPr>
              <w:jc w:val="left"/>
            </w:pPr>
            <w:r>
              <w:rPr>
                <w:b w:val="false"/>
                <w:bCs w:val="false"/>
                <w:sz w:val="15"/>
                <w:szCs w:val="15"/>
              </w:rPr>
              <w:t xml:space="preserve">nunca</w:t>
            </w:r>
          </w:p>
        </w:tc>
        <w:tc>
          <w:tcPr>
            <w:tcW w:type="dxa" w:w="2300"/>
            <w:tcMar>
              <w:top w:type="dxa" w:w="46"/>
              <w:left w:type="dxa" w:w="80"/>
              <w:bottom w:type="dxa" w:w="46"/>
              <w:right w:type="dxa" w:w="80"/>
            </w:tcMar>
          </w:tcPr>
          <w:p>
            <w:pPr>
              <w:jc w:val="left"/>
            </w:pPr>
            <w:r>
              <w:rPr>
                <w:b w:val="false"/>
                <w:bCs w:val="false"/>
                <w:sz w:val="15"/>
                <w:szCs w:val="15"/>
              </w:rPr>
              <w:t xml:space="preserve">escape_temprano</w:t>
            </w:r>
          </w:p>
        </w:tc>
        <w:tc>
          <w:tcPr>
            <w:tcW w:type="dxa" w:w="1700"/>
            <w:tcMar>
              <w:top w:type="dxa" w:w="46"/>
              <w:left w:type="dxa" w:w="80"/>
              <w:bottom w:type="dxa" w:w="46"/>
              <w:right w:type="dxa" w:w="80"/>
            </w:tcMar>
          </w:tcPr>
          <w:p>
            <w:pPr>
              <w:jc w:val="left"/>
            </w:pPr>
            <w:r>
              <w:rPr>
                <w:b w:val="false"/>
                <w:bCs w:val="false"/>
                <w:sz w:val="15"/>
                <w:szCs w:val="15"/>
              </w:rPr>
              <w:t xml:space="preserve">OOD lejano</w:t>
            </w:r>
          </w:p>
        </w:tc>
        <w:tc>
          <w:tcPr>
            <w:tcW w:type="dxa" w:w="1700"/>
            <w:tcMar>
              <w:top w:type="dxa" w:w="46"/>
              <w:left w:type="dxa" w:w="80"/>
              <w:bottom w:type="dxa" w:w="46"/>
              <w:right w:type="dxa" w:w="80"/>
            </w:tcMar>
          </w:tcPr>
          <w:p>
            <w:pPr>
              <w:jc w:val="center"/>
            </w:pPr>
            <w:r>
              <w:rPr>
                <w:b w:val="false"/>
                <w:bCs w:val="false"/>
                <w:sz w:val="15"/>
                <w:szCs w:val="15"/>
              </w:rPr>
              <w:t xml:space="preserve">0,9947</w:t>
            </w:r>
          </w:p>
        </w:tc>
      </w:tr>
      <w:tr>
        <w:tc>
          <w:tcPr>
            <w:tcW w:type="dxa" w:w="1700"/>
            <w:tcMar>
              <w:top w:type="dxa" w:w="46"/>
              <w:left w:type="dxa" w:w="80"/>
              <w:bottom w:type="dxa" w:w="46"/>
              <w:right w:type="dxa" w:w="80"/>
            </w:tcMar>
          </w:tcPr>
          <w:p>
            <w:pPr>
              <w:jc w:val="left"/>
            </w:pPr>
            <w:r>
              <w:rPr>
                <w:b w:val="false"/>
                <w:bCs w:val="false"/>
                <w:sz w:val="15"/>
                <w:szCs w:val="15"/>
              </w:rPr>
              <w:t xml:space="preserve">nunca</w:t>
            </w:r>
          </w:p>
        </w:tc>
        <w:tc>
          <w:tcPr>
            <w:tcW w:type="dxa" w:w="2300"/>
            <w:tcMar>
              <w:top w:type="dxa" w:w="46"/>
              <w:left w:type="dxa" w:w="80"/>
              <w:bottom w:type="dxa" w:w="46"/>
              <w:right w:type="dxa" w:w="80"/>
            </w:tcMar>
          </w:tcPr>
          <w:p>
            <w:pPr>
              <w:jc w:val="left"/>
            </w:pPr>
            <w:r>
              <w:rPr>
                <w:b w:val="false"/>
                <w:bCs w:val="false"/>
                <w:sz w:val="15"/>
                <w:szCs w:val="15"/>
              </w:rPr>
              <w:t xml:space="preserve">masas_extremas</w:t>
            </w:r>
          </w:p>
        </w:tc>
        <w:tc>
          <w:tcPr>
            <w:tcW w:type="dxa" w:w="1700"/>
            <w:tcMar>
              <w:top w:type="dxa" w:w="46"/>
              <w:left w:type="dxa" w:w="80"/>
              <w:bottom w:type="dxa" w:w="46"/>
              <w:right w:type="dxa" w:w="80"/>
            </w:tcMar>
          </w:tcPr>
          <w:p>
            <w:pPr>
              <w:jc w:val="left"/>
            </w:pPr>
            <w:r>
              <w:rPr>
                <w:b w:val="false"/>
                <w:bCs w:val="false"/>
                <w:sz w:val="15"/>
                <w:szCs w:val="15"/>
              </w:rPr>
              <w:t xml:space="preserve">OOD lejano</w:t>
            </w:r>
          </w:p>
        </w:tc>
        <w:tc>
          <w:tcPr>
            <w:tcW w:type="dxa" w:w="1700"/>
            <w:tcMar>
              <w:top w:type="dxa" w:w="46"/>
              <w:left w:type="dxa" w:w="80"/>
              <w:bottom w:type="dxa" w:w="46"/>
              <w:right w:type="dxa" w:w="80"/>
            </w:tcMar>
          </w:tcPr>
          <w:p>
            <w:pPr>
              <w:jc w:val="center"/>
            </w:pPr>
            <w:r>
              <w:rPr>
                <w:b w:val="false"/>
                <w:bCs w:val="false"/>
                <w:sz w:val="15"/>
                <w:szCs w:val="15"/>
              </w:rPr>
              <w:t xml:space="preserve">0,9965</w:t>
            </w:r>
          </w:p>
        </w:tc>
      </w:tr>
      <w:tr>
        <w:tc>
          <w:tcPr>
            <w:tcW w:type="dxa" w:w="1700"/>
            <w:tcMar>
              <w:top w:type="dxa" w:w="46"/>
              <w:left w:type="dxa" w:w="80"/>
              <w:bottom w:type="dxa" w:w="46"/>
              <w:right w:type="dxa" w:w="80"/>
            </w:tcMar>
          </w:tcPr>
          <w:p>
            <w:pPr>
              <w:jc w:val="left"/>
            </w:pPr>
            <w:r>
              <w:rPr>
                <w:b w:val="false"/>
                <w:bCs w:val="false"/>
                <w:sz w:val="15"/>
                <w:szCs w:val="15"/>
              </w:rPr>
              <w:t xml:space="preserve">nunca</w:t>
            </w:r>
          </w:p>
        </w:tc>
        <w:tc>
          <w:tcPr>
            <w:tcW w:type="dxa" w:w="2300"/>
            <w:tcMar>
              <w:top w:type="dxa" w:w="46"/>
              <w:left w:type="dxa" w:w="80"/>
              <w:bottom w:type="dxa" w:w="46"/>
              <w:right w:type="dxa" w:w="80"/>
            </w:tcMar>
          </w:tcPr>
          <w:p>
            <w:pPr>
              <w:jc w:val="left"/>
            </w:pPr>
            <w:r>
              <w:rPr>
                <w:b w:val="false"/>
                <w:bCs w:val="false"/>
                <w:sz w:val="15"/>
                <w:szCs w:val="15"/>
              </w:rPr>
              <w:t xml:space="preserve">separatriz</w:t>
            </w:r>
          </w:p>
        </w:tc>
        <w:tc>
          <w:tcPr>
            <w:tcW w:type="dxa" w:w="1700"/>
            <w:tcMar>
              <w:top w:type="dxa" w:w="46"/>
              <w:left w:type="dxa" w:w="80"/>
              <w:bottom w:type="dxa" w:w="46"/>
              <w:right w:type="dxa" w:w="80"/>
            </w:tcMar>
          </w:tcPr>
          <w:p>
            <w:pPr>
              <w:jc w:val="left"/>
            </w:pPr>
            <w:r>
              <w:rPr>
                <w:b w:val="false"/>
                <w:bCs w:val="false"/>
                <w:sz w:val="15"/>
                <w:szCs w:val="15"/>
              </w:rPr>
              <w:t xml:space="preserve">OOD lejano</w:t>
            </w:r>
          </w:p>
        </w:tc>
        <w:tc>
          <w:tcPr>
            <w:tcW w:type="dxa" w:w="1700"/>
            <w:tcMar>
              <w:top w:type="dxa" w:w="46"/>
              <w:left w:type="dxa" w:w="80"/>
              <w:bottom w:type="dxa" w:w="46"/>
              <w:right w:type="dxa" w:w="80"/>
            </w:tcMar>
          </w:tcPr>
          <w:p>
            <w:pPr>
              <w:jc w:val="center"/>
            </w:pPr>
            <w:r>
              <w:rPr>
                <w:b w:val="false"/>
                <w:bCs w:val="false"/>
                <w:sz w:val="15"/>
                <w:szCs w:val="15"/>
              </w:rPr>
              <w:t xml:space="preserve">0,9969</w:t>
            </w:r>
          </w:p>
        </w:tc>
      </w:tr>
    </w:tbl>
    <w:p>
      <w:pPr>
        <w:spacing w:after="160"/>
      </w:pPr>
    </w:p>
    <w:p>
      <w:pPr>
        <w:spacing w:after="120"/>
      </w:pPr>
      <w:r>
        <w:rPr>
          <w:b/>
          <w:bCs/>
        </w:rPr>
        <w:t xml:space="preserve">Cuatro de los quince subtipos nunca pierden el régimen dentro del rango explorado, y tres lo pierden en el primer snapshot. </w:t>
      </w:r>
      <w:r>
        <w:t xml:space="preserve">El resto se reparte entre el tercero y el trigésimo segundo. La frontera agregada del snapshot 26 no corresponde a ningún subtipo en particular: es donde cruza la mediana global.</w:t>
      </w:r>
    </w:p>
    <w:p>
      <w:pPr>
        <w:spacing w:after="120"/>
      </w:pPr>
      <w:r>
        <w:t xml:space="preserve">El conteo de subtipos por debajo del umbral explica esa cifra sin recurrir a ninguna transición física:</w:t>
      </w:r>
    </w:p>
    <w:p>
      <w:pPr>
        <w:spacing w:after="1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1400"/>
        <w:gridCol w:w="1400"/>
        <w:gridCol w:w="1400"/>
      </w:tblGrid>
      <w:tr>
        <w:tc>
          <w:tcPr>
            <w:tcW w:type="dxa" w:w="1400"/>
            <w:shd w:fill="E8E8E8" w:val="clear"/>
            <w:tcMar>
              <w:top w:type="dxa" w:w="46"/>
              <w:left w:type="dxa" w:w="80"/>
              <w:bottom w:type="dxa" w:w="46"/>
              <w:right w:type="dxa" w:w="80"/>
            </w:tcMar>
          </w:tcPr>
          <w:p>
            <w:pPr>
              <w:jc w:val="center"/>
            </w:pPr>
            <w:r>
              <w:rPr>
                <w:b/>
                <w:bCs/>
                <w:sz w:val="17"/>
                <w:szCs w:val="17"/>
              </w:rPr>
              <w:t xml:space="preserve">s1</w:t>
            </w:r>
          </w:p>
        </w:tc>
        <w:tc>
          <w:tcPr>
            <w:tcW w:type="dxa" w:w="1400"/>
            <w:shd w:fill="E8E8E8" w:val="clear"/>
            <w:tcMar>
              <w:top w:type="dxa" w:w="46"/>
              <w:left w:type="dxa" w:w="80"/>
              <w:bottom w:type="dxa" w:w="46"/>
              <w:right w:type="dxa" w:w="80"/>
            </w:tcMar>
          </w:tcPr>
          <w:p>
            <w:pPr>
              <w:jc w:val="center"/>
            </w:pPr>
            <w:r>
              <w:rPr>
                <w:b/>
                <w:bCs/>
                <w:sz w:val="17"/>
                <w:szCs w:val="17"/>
              </w:rPr>
              <w:t xml:space="preserve">s5</w:t>
            </w:r>
          </w:p>
        </w:tc>
        <w:tc>
          <w:tcPr>
            <w:tcW w:type="dxa" w:w="1400"/>
            <w:shd w:fill="E8E8E8" w:val="clear"/>
            <w:tcMar>
              <w:top w:type="dxa" w:w="46"/>
              <w:left w:type="dxa" w:w="80"/>
              <w:bottom w:type="dxa" w:w="46"/>
              <w:right w:type="dxa" w:w="80"/>
            </w:tcMar>
          </w:tcPr>
          <w:p>
            <w:pPr>
              <w:jc w:val="center"/>
            </w:pPr>
            <w:r>
              <w:rPr>
                <w:b/>
                <w:bCs/>
                <w:sz w:val="17"/>
                <w:szCs w:val="17"/>
              </w:rPr>
              <w:t xml:space="preserve">s10</w:t>
            </w:r>
          </w:p>
        </w:tc>
        <w:tc>
          <w:tcPr>
            <w:tcW w:type="dxa" w:w="1400"/>
            <w:shd w:fill="E8E8E8" w:val="clear"/>
            <w:tcMar>
              <w:top w:type="dxa" w:w="46"/>
              <w:left w:type="dxa" w:w="80"/>
              <w:bottom w:type="dxa" w:w="46"/>
              <w:right w:type="dxa" w:w="80"/>
            </w:tcMar>
          </w:tcPr>
          <w:p>
            <w:pPr>
              <w:jc w:val="center"/>
            </w:pPr>
            <w:r>
              <w:rPr>
                <w:b/>
                <w:bCs/>
                <w:sz w:val="17"/>
                <w:szCs w:val="17"/>
              </w:rPr>
              <w:t xml:space="preserve">s20</w:t>
            </w:r>
          </w:p>
        </w:tc>
        <w:tc>
          <w:tcPr>
            <w:tcW w:type="dxa" w:w="1400"/>
            <w:shd w:fill="E8E8E8" w:val="clear"/>
            <w:tcMar>
              <w:top w:type="dxa" w:w="46"/>
              <w:left w:type="dxa" w:w="80"/>
              <w:bottom w:type="dxa" w:w="46"/>
              <w:right w:type="dxa" w:w="80"/>
            </w:tcMar>
          </w:tcPr>
          <w:p>
            <w:pPr>
              <w:jc w:val="center"/>
            </w:pPr>
            <w:r>
              <w:rPr>
                <w:b/>
                <w:bCs/>
                <w:sz w:val="17"/>
                <w:szCs w:val="17"/>
              </w:rPr>
              <w:t xml:space="preserve">s26</w:t>
            </w:r>
          </w:p>
        </w:tc>
        <w:tc>
          <w:tcPr>
            <w:tcW w:type="dxa" w:w="1400"/>
            <w:shd w:fill="E8E8E8" w:val="clear"/>
            <w:tcMar>
              <w:top w:type="dxa" w:w="46"/>
              <w:left w:type="dxa" w:w="80"/>
              <w:bottom w:type="dxa" w:w="46"/>
              <w:right w:type="dxa" w:w="80"/>
            </w:tcMar>
          </w:tcPr>
          <w:p>
            <w:pPr>
              <w:jc w:val="center"/>
            </w:pPr>
            <w:r>
              <w:rPr>
                <w:b/>
                <w:bCs/>
                <w:sz w:val="17"/>
                <w:szCs w:val="17"/>
              </w:rPr>
              <w:t xml:space="preserve">s30</w:t>
            </w:r>
          </w:p>
        </w:tc>
        <w:tc>
          <w:tcPr>
            <w:tcW w:type="dxa" w:w="1400"/>
            <w:shd w:fill="E8E8E8" w:val="clear"/>
            <w:tcMar>
              <w:top w:type="dxa" w:w="46"/>
              <w:left w:type="dxa" w:w="80"/>
              <w:bottom w:type="dxa" w:w="46"/>
              <w:right w:type="dxa" w:w="80"/>
            </w:tcMar>
          </w:tcPr>
          <w:p>
            <w:pPr>
              <w:jc w:val="center"/>
            </w:pPr>
            <w:r>
              <w:rPr>
                <w:b/>
                <w:bCs/>
                <w:sz w:val="17"/>
                <w:szCs w:val="17"/>
              </w:rPr>
              <w:t xml:space="preserve">s40</w:t>
            </w:r>
          </w:p>
        </w:tc>
      </w:tr>
      <w:tr>
        <w:tc>
          <w:tcPr>
            <w:tcW w:type="dxa" w:w="1400"/>
            <w:tcMar>
              <w:top w:type="dxa" w:w="46"/>
              <w:left w:type="dxa" w:w="80"/>
              <w:bottom w:type="dxa" w:w="46"/>
              <w:right w:type="dxa" w:w="80"/>
            </w:tcMar>
          </w:tcPr>
          <w:p>
            <w:pPr>
              <w:jc w:val="center"/>
            </w:pPr>
            <w:r>
              <w:rPr>
                <w:b w:val="false"/>
                <w:bCs w:val="false"/>
                <w:sz w:val="17"/>
                <w:szCs w:val="17"/>
              </w:rPr>
              <w:t xml:space="preserve">3/15</w:t>
            </w:r>
          </w:p>
        </w:tc>
        <w:tc>
          <w:tcPr>
            <w:tcW w:type="dxa" w:w="1400"/>
            <w:tcMar>
              <w:top w:type="dxa" w:w="46"/>
              <w:left w:type="dxa" w:w="80"/>
              <w:bottom w:type="dxa" w:w="46"/>
              <w:right w:type="dxa" w:w="80"/>
            </w:tcMar>
          </w:tcPr>
          <w:p>
            <w:pPr>
              <w:jc w:val="center"/>
            </w:pPr>
            <w:r>
              <w:rPr>
                <w:b w:val="false"/>
                <w:bCs w:val="false"/>
                <w:sz w:val="17"/>
                <w:szCs w:val="17"/>
              </w:rPr>
              <w:t xml:space="preserve">3/15</w:t>
            </w:r>
          </w:p>
        </w:tc>
        <w:tc>
          <w:tcPr>
            <w:tcW w:type="dxa" w:w="1400"/>
            <w:tcMar>
              <w:top w:type="dxa" w:w="46"/>
              <w:left w:type="dxa" w:w="80"/>
              <w:bottom w:type="dxa" w:w="46"/>
              <w:right w:type="dxa" w:w="80"/>
            </w:tcMar>
          </w:tcPr>
          <w:p>
            <w:pPr>
              <w:jc w:val="center"/>
            </w:pPr>
            <w:r>
              <w:rPr>
                <w:b w:val="false"/>
                <w:bCs w:val="false"/>
                <w:sz w:val="17"/>
                <w:szCs w:val="17"/>
              </w:rPr>
              <w:t xml:space="preserve">3/15</w:t>
            </w:r>
          </w:p>
        </w:tc>
        <w:tc>
          <w:tcPr>
            <w:tcW w:type="dxa" w:w="1400"/>
            <w:tcMar>
              <w:top w:type="dxa" w:w="46"/>
              <w:left w:type="dxa" w:w="80"/>
              <w:bottom w:type="dxa" w:w="46"/>
              <w:right w:type="dxa" w:w="80"/>
            </w:tcMar>
          </w:tcPr>
          <w:p>
            <w:pPr>
              <w:jc w:val="center"/>
            </w:pPr>
            <w:r>
              <w:rPr>
                <w:b w:val="false"/>
                <w:bCs w:val="false"/>
                <w:sz w:val="17"/>
                <w:szCs w:val="17"/>
              </w:rPr>
              <w:t xml:space="preserve">8/15</w:t>
            </w:r>
          </w:p>
        </w:tc>
        <w:tc>
          <w:tcPr>
            <w:tcW w:type="dxa" w:w="1400"/>
            <w:tcMar>
              <w:top w:type="dxa" w:w="46"/>
              <w:left w:type="dxa" w:w="80"/>
              <w:bottom w:type="dxa" w:w="46"/>
              <w:right w:type="dxa" w:w="80"/>
            </w:tcMar>
          </w:tcPr>
          <w:p>
            <w:pPr>
              <w:jc w:val="center"/>
            </w:pPr>
            <w:r>
              <w:rPr>
                <w:b w:val="false"/>
                <w:bCs w:val="false"/>
                <w:sz w:val="17"/>
                <w:szCs w:val="17"/>
              </w:rPr>
              <w:t xml:space="preserve">8/15</w:t>
            </w:r>
          </w:p>
        </w:tc>
        <w:tc>
          <w:tcPr>
            <w:tcW w:type="dxa" w:w="1400"/>
            <w:tcMar>
              <w:top w:type="dxa" w:w="46"/>
              <w:left w:type="dxa" w:w="80"/>
              <w:bottom w:type="dxa" w:w="46"/>
              <w:right w:type="dxa" w:w="80"/>
            </w:tcMar>
          </w:tcPr>
          <w:p>
            <w:pPr>
              <w:jc w:val="center"/>
            </w:pPr>
            <w:r>
              <w:rPr>
                <w:b w:val="false"/>
                <w:bCs w:val="false"/>
                <w:sz w:val="17"/>
                <w:szCs w:val="17"/>
              </w:rPr>
              <w:t xml:space="preserve">9/15</w:t>
            </w:r>
          </w:p>
        </w:tc>
        <w:tc>
          <w:tcPr>
            <w:tcW w:type="dxa" w:w="1400"/>
            <w:tcMar>
              <w:top w:type="dxa" w:w="46"/>
              <w:left w:type="dxa" w:w="80"/>
              <w:bottom w:type="dxa" w:w="46"/>
              <w:right w:type="dxa" w:w="80"/>
            </w:tcMar>
          </w:tcPr>
          <w:p>
            <w:pPr>
              <w:jc w:val="center"/>
            </w:pPr>
            <w:r>
              <w:rPr>
                <w:b w:val="false"/>
                <w:bCs w:val="false"/>
                <w:sz w:val="17"/>
                <w:szCs w:val="17"/>
              </w:rPr>
              <w:t xml:space="preserve">10/15</w:t>
            </w:r>
          </w:p>
        </w:tc>
      </w:tr>
    </w:tbl>
    <w:p>
      <w:pPr>
        <w:spacing w:after="160"/>
      </w:pPr>
    </w:p>
    <w:p>
      <w:pPr>
        <w:spacing w:after="120"/>
      </w:pPr>
      <w:r>
        <w:t xml:space="preserve">El snapshot 26 es, aproximadamente, el punto en que más de la mitad de los subtipos ya ha cruzado. La frontera agregada mide cuándo se da vuelta la mayoría, no cuándo ocurre un cambio en el sistema.</w:t>
      </w:r>
    </w:p>
    <w:p>
      <w:pPr>
        <w:spacing w:after="120"/>
      </w:pPr>
      <w:r>
        <w:rPr>
          <w:b/>
          <w:bCs/>
        </w:rPr>
        <w:t xml:space="preserve">Un caso que merece registro aparte. </w:t>
      </w:r>
      <w:r>
        <w:t xml:space="preserve">El subtipo figura_ocho comienza por debajo del umbral en el primer snapshot —0,9294 en distribución y 0,9467 en OOD cercano— y después asciende por encima de él. Es el único régimen del dataset que gana compresibilidad con el tiempo en lugar de perderla. La nota lo registra sin explicarlo.</w:t>
      </w:r>
    </w:p>
    <w:p>
      <w:pPr>
        <w:pStyle w:val="Heading1"/>
        <w:spacing w:after="140" w:before="280"/>
      </w:pPr>
      <w:r>
        <w:t xml:space="preserve">5. Consecuencia para las etapas aplicadas</w:t>
      </w:r>
    </w:p>
    <w:p>
      <w:pPr>
        <w:spacing w:after="120"/>
      </w:pPr>
      <w:r>
        <w:rPr>
          <w:b/>
          <w:bCs/>
        </w:rPr>
        <w:t xml:space="preserve">Caracterizar el horizonte útil con un solo número sería engañoso. </w:t>
      </w:r>
      <w:r>
        <w:t xml:space="preserve">El informe de v7.7-c establece la frontera agregada en el snapshot 26, con incumplimiento sostenido desde el 30, y esa cifra es correcta como lo que es: la mediana prerregistrada sobre las sesenta configuraciones. Pero para quien quiera aplicar el instrumento a un régimen concreto, ese número puede errar por un factor de treinta en cualquiera de las dos direcciones.</w:t>
      </w:r>
    </w:p>
    <w:p>
      <w:pPr>
        <w:spacing w:after="120"/>
      </w:pPr>
      <w:r>
        <w:t xml:space="preserve">Lo que una etapa aplicada debería heredar de aquí no es el 26 sino el procedimiento: determinar el régimen dinámico del caso y consultar su frontera propia. Para tres de los cinco regímenes del OOD lejano no hay frontera dentro del rango explorado; para figura_ocho y no_virializado no hay régimen bidimensional que perder desde el inicio, porque su d_eff_raw nunca se asienta en el piso.</w:t>
      </w:r>
    </w:p>
    <w:p>
      <w:pPr>
        <w:spacing w:after="120"/>
      </w:pPr>
      <w:r>
        <w:t xml:space="preserve">En MTPS-Orbital, donde los objetos reales no se distribuyen uniformemente entre regímenes dinámicos, esa distinción deja de ser un matiz: determina si el instrumento es aplicable al caso concreto y con qué profundidad temporal.</w:t>
      </w:r>
    </w:p>
    <w:p>
      <w:pPr>
        <w:pStyle w:val="Heading1"/>
        <w:spacing w:after="140" w:before="280"/>
      </w:pPr>
      <w:r>
        <w:t xml:space="preserve">6. Límites de esta nota</w:t>
      </w:r>
    </w:p>
    <w:p>
      <w:pPr>
        <w:pStyle w:val="ListParagraph"/>
        <w:numPr>
          <w:ilvl w:val="0"/>
          <w:numId w:val="1"/>
        </w:numPr>
        <w:spacing w:after="120"/>
      </w:pPr>
      <w:r>
        <w:t xml:space="preserve">Análisis exploratorio, no vinculante. El prerregistro de v7.7-c define el análisis secundario por subconjunto como exploratorio y sin veredicto; este lo refina a subtipo y conserva ese carácter. No altera criterios, no altera el escenario S12.1 y no modifica el Acta de Cierre.</w:t>
      </w:r>
    </w:p>
    <w:p>
      <w:pPr>
        <w:pStyle w:val="ListParagraph"/>
        <w:numPr>
          <w:ilvl w:val="0"/>
          <w:numId w:val="1"/>
        </w:numPr>
        <w:spacing w:after="120"/>
      </w:pPr>
      <w:r>
        <w:t xml:space="preserve">Cada subtipo agrega solo cuatro configuraciones. Las medianas de la § 4 descansan sobre esa base, de modo que las diferencias entre subtipos vecinos no deben leerse como significativas. Lo que la evidencia sostiene es la magnitud de la dispersión —de uno a nunca—, no el valor exacto de cada cruce.</w:t>
      </w:r>
    </w:p>
    <w:p>
      <w:pPr>
        <w:pStyle w:val="ListParagraph"/>
        <w:numPr>
          <w:ilvl w:val="0"/>
          <w:numId w:val="1"/>
        </w:numPr>
        <w:spacing w:after="120"/>
      </w:pPr>
      <w:r>
        <w:t xml:space="preserve">Mismo dataset y mismas semillas que las tres etapas del ciclo. No es una validación independiente.</w:t>
      </w:r>
    </w:p>
    <w:p>
      <w:pPr>
        <w:pStyle w:val="ListParagraph"/>
        <w:numPr>
          <w:ilvl w:val="0"/>
          <w:numId w:val="1"/>
        </w:numPr>
        <w:spacing w:after="120"/>
      </w:pPr>
      <w:r>
        <w:t xml:space="preserve">La explicación de por qué escape_temprano y separatriz concentran su dispersión en una dirección es una conjetura, y esta nota la enuncia como tal. Se retira una conjetura; no se la reemplaza por otra con mejor suerte.</w:t>
      </w:r>
    </w:p>
    <w:p>
      <w:pPr>
        <w:pStyle w:val="ListParagraph"/>
        <w:numPr>
          <w:ilvl w:val="0"/>
          <w:numId w:val="1"/>
        </w:numPr>
        <w:spacing w:after="120"/>
      </w:pPr>
      <w:r>
        <w:t xml:space="preserve">El análisis se realizó sobre el brazo H = 4. El punto de control intermedio no aporta información adicional aquí, porque sus veinte snapshots están contenidos en los cuarenta.</w:t>
      </w:r>
    </w:p>
    <w:p>
      <w:pPr>
        <w:pStyle w:val="Heading1"/>
        <w:spacing w:after="140" w:before="280"/>
      </w:pPr>
      <w:r>
        <w:t xml:space="preserve">7. Reproducción</w:t>
      </w:r>
    </w:p>
    <w:p>
      <w:pPr>
        <w:spacing w:after="120"/>
      </w:pPr>
      <w:r>
        <w:t xml:space="preserve">Todo lo anterior se obtiene de mtps_c_v7_7c_table_cells.csv, filtrando H = 4 y agrupando por regime_or_subtype. Las magnitudes usadas son ve_base_fija y d_eff_raw, ambas columnas del archivo publicado. No se requiere cómputo nuevo ni acceso a datos no publicados.</w:t>
      </w:r>
    </w:p>
    <w:p>
      <w:pPr>
        <w:spacing w:after="120"/>
      </w:pPr>
      <w:r>
        <w:t xml:space="preserve">El hash del archivo consta en el Acta de Cierre de v7.7-c: 41beddd1c981d29f97a66833ef5f7dd89cfc7b2048d580b026491aee29ad0710.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Tecnica NT-02 — MTPS-C</dc:title>
  <dc:creator>Programa MTPS-C</dc:creator>
  <cp:lastModifiedBy>Un-named</cp:lastModifiedBy>
  <cp:revision>1</cp:revision>
  <dcterms:created xsi:type="dcterms:W3CDTF">2026-10-01T00:32:23.808Z</dcterms:created>
  <dcterms:modified xsi:type="dcterms:W3CDTF">2026-10-01T00:32:23.813Z</dcterms:modified>
</cp:coreProperties>
</file>

<file path=docProps/custom.xml><?xml version="1.0" encoding="utf-8"?>
<Properties xmlns="http://schemas.openxmlformats.org/officeDocument/2006/custom-properties" xmlns:vt="http://schemas.openxmlformats.org/officeDocument/2006/docPropsVTypes"/>
</file>