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6B7D" w14:textId="77490780" w:rsidR="00187B37" w:rsidRPr="00A120F0" w:rsidRDefault="00176090" w:rsidP="002F7E57">
      <w:pPr>
        <w:pStyle w:val="Ttulo"/>
        <w:jc w:val="center"/>
        <w:rPr>
          <w:rFonts w:ascii="Arial" w:hAnsi="Arial" w:cs="Arial"/>
          <w:lang w:val="es-CO"/>
        </w:rPr>
      </w:pPr>
      <w:r w:rsidRPr="00A120F0">
        <w:rPr>
          <w:rFonts w:ascii="Arial" w:hAnsi="Arial" w:cs="Arial"/>
          <w:noProof/>
        </w:rPr>
        <w:drawing>
          <wp:inline distT="0" distB="0" distL="0" distR="0" wp14:anchorId="47B1A1E0" wp14:editId="049BE944">
            <wp:extent cx="2026920" cy="8458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920" cy="845820"/>
                    </a:xfrm>
                    <a:prstGeom prst="rect">
                      <a:avLst/>
                    </a:prstGeom>
                    <a:noFill/>
                    <a:ln>
                      <a:noFill/>
                    </a:ln>
                  </pic:spPr>
                </pic:pic>
              </a:graphicData>
            </a:graphic>
          </wp:inline>
        </w:drawing>
      </w:r>
    </w:p>
    <w:p w14:paraId="1DE85C5F" w14:textId="77777777" w:rsidR="00187B37" w:rsidRPr="00A120F0" w:rsidRDefault="00187B37" w:rsidP="002F7E57">
      <w:pPr>
        <w:pStyle w:val="Ttulo"/>
        <w:jc w:val="center"/>
        <w:rPr>
          <w:rFonts w:ascii="Arial" w:hAnsi="Arial" w:cs="Arial"/>
          <w:lang w:val="es-CO"/>
        </w:rPr>
      </w:pPr>
    </w:p>
    <w:p w14:paraId="234CC27C" w14:textId="77777777" w:rsidR="00187B37" w:rsidRPr="00A120F0" w:rsidRDefault="00187B37" w:rsidP="002F7E57">
      <w:pPr>
        <w:pStyle w:val="Ttulo"/>
        <w:jc w:val="center"/>
        <w:rPr>
          <w:rFonts w:ascii="Arial" w:hAnsi="Arial" w:cs="Arial"/>
          <w:lang w:val="es-CO"/>
        </w:rPr>
      </w:pPr>
    </w:p>
    <w:p w14:paraId="3D9D7E78" w14:textId="77777777" w:rsidR="00187B37" w:rsidRPr="00A120F0" w:rsidRDefault="00187B37" w:rsidP="002F7E57">
      <w:pPr>
        <w:pStyle w:val="Ttulo"/>
        <w:jc w:val="center"/>
        <w:rPr>
          <w:rFonts w:ascii="Arial" w:hAnsi="Arial" w:cs="Arial"/>
          <w:lang w:val="es-CO"/>
        </w:rPr>
      </w:pPr>
    </w:p>
    <w:p w14:paraId="268DBC99" w14:textId="77777777" w:rsidR="00187B37" w:rsidRPr="00A120F0" w:rsidRDefault="00187B37" w:rsidP="00176090">
      <w:pPr>
        <w:pStyle w:val="Ttulo"/>
        <w:rPr>
          <w:rFonts w:ascii="Arial" w:hAnsi="Arial" w:cs="Arial"/>
          <w:color w:val="000000" w:themeColor="text1"/>
          <w:lang w:val="es-CO"/>
        </w:rPr>
      </w:pPr>
    </w:p>
    <w:p w14:paraId="170F1337" w14:textId="44CC14F6" w:rsidR="00187B37" w:rsidRPr="00A120F0" w:rsidRDefault="00D545EA" w:rsidP="002F7E57">
      <w:pPr>
        <w:pStyle w:val="Ttulo"/>
        <w:jc w:val="center"/>
        <w:rPr>
          <w:rFonts w:ascii="Arial" w:hAnsi="Arial" w:cs="Arial"/>
          <w:color w:val="000000" w:themeColor="text1"/>
          <w:lang w:val="es-CO"/>
        </w:rPr>
      </w:pPr>
      <w:r w:rsidRPr="00A120F0">
        <w:rPr>
          <w:rFonts w:ascii="Arial" w:hAnsi="Arial" w:cs="Arial"/>
          <w:color w:val="000000" w:themeColor="text1"/>
          <w:lang w:val="es-CO"/>
        </w:rPr>
        <w:t xml:space="preserve">Taller: </w:t>
      </w:r>
    </w:p>
    <w:p w14:paraId="7A8D05AB" w14:textId="77777777" w:rsidR="00176090" w:rsidRPr="00A120F0" w:rsidRDefault="00331571" w:rsidP="00852883">
      <w:pPr>
        <w:jc w:val="center"/>
        <w:rPr>
          <w:rFonts w:ascii="Arial" w:eastAsiaTheme="majorEastAsia" w:hAnsi="Arial" w:cs="Arial"/>
          <w:color w:val="000000" w:themeColor="text1"/>
          <w:spacing w:val="-10"/>
          <w:kern w:val="28"/>
          <w:sz w:val="56"/>
          <w:szCs w:val="56"/>
          <w:lang w:val="es-CO"/>
        </w:rPr>
      </w:pPr>
      <w:r w:rsidRPr="00A120F0">
        <w:rPr>
          <w:rFonts w:ascii="Arial" w:eastAsiaTheme="majorEastAsia" w:hAnsi="Arial" w:cs="Arial"/>
          <w:color w:val="000000" w:themeColor="text1"/>
          <w:spacing w:val="-10"/>
          <w:kern w:val="28"/>
          <w:sz w:val="56"/>
          <w:szCs w:val="56"/>
          <w:lang w:val="es-CO"/>
        </w:rPr>
        <w:t>Modelo</w:t>
      </w:r>
      <w:r w:rsidR="00E50DBF" w:rsidRPr="00A120F0">
        <w:rPr>
          <w:rFonts w:ascii="Arial" w:eastAsiaTheme="majorEastAsia" w:hAnsi="Arial" w:cs="Arial"/>
          <w:color w:val="000000" w:themeColor="text1"/>
          <w:spacing w:val="-10"/>
          <w:kern w:val="28"/>
          <w:sz w:val="56"/>
          <w:szCs w:val="56"/>
          <w:lang w:val="es-CO"/>
        </w:rPr>
        <w:t xml:space="preserve"> </w:t>
      </w:r>
      <w:r w:rsidRPr="00A120F0">
        <w:rPr>
          <w:rFonts w:ascii="Arial" w:eastAsiaTheme="majorEastAsia" w:hAnsi="Arial" w:cs="Arial"/>
          <w:color w:val="000000" w:themeColor="text1"/>
          <w:spacing w:val="-10"/>
          <w:kern w:val="28"/>
          <w:sz w:val="56"/>
          <w:szCs w:val="56"/>
          <w:lang w:val="es-CO"/>
        </w:rPr>
        <w:t xml:space="preserve">dimensional </w:t>
      </w:r>
    </w:p>
    <w:p w14:paraId="0DCAB4D7" w14:textId="005096C7" w:rsidR="00852883" w:rsidRPr="00A120F0" w:rsidRDefault="00331571" w:rsidP="00852883">
      <w:pPr>
        <w:jc w:val="center"/>
        <w:rPr>
          <w:rFonts w:ascii="Arial" w:eastAsiaTheme="majorEastAsia" w:hAnsi="Arial" w:cs="Arial"/>
          <w:color w:val="000000" w:themeColor="text1"/>
          <w:spacing w:val="-10"/>
          <w:kern w:val="28"/>
          <w:sz w:val="56"/>
          <w:szCs w:val="56"/>
          <w:lang w:val="es-CO"/>
        </w:rPr>
      </w:pPr>
      <w:r w:rsidRPr="00A120F0">
        <w:rPr>
          <w:rFonts w:ascii="Arial" w:eastAsiaTheme="majorEastAsia" w:hAnsi="Arial" w:cs="Arial"/>
          <w:color w:val="000000" w:themeColor="text1"/>
          <w:spacing w:val="-10"/>
          <w:kern w:val="28"/>
          <w:sz w:val="56"/>
          <w:szCs w:val="56"/>
          <w:lang w:val="es-CO"/>
        </w:rPr>
        <w:t xml:space="preserve">y diseño de </w:t>
      </w:r>
      <w:r w:rsidR="00852883" w:rsidRPr="00A120F0">
        <w:rPr>
          <w:rFonts w:ascii="Arial" w:eastAsiaTheme="majorEastAsia" w:hAnsi="Arial" w:cs="Arial"/>
          <w:color w:val="000000" w:themeColor="text1"/>
          <w:spacing w:val="-10"/>
          <w:kern w:val="28"/>
          <w:sz w:val="56"/>
          <w:szCs w:val="56"/>
          <w:lang w:val="es-CO"/>
        </w:rPr>
        <w:t>ETL</w:t>
      </w:r>
      <w:r w:rsidR="00C07DDC">
        <w:rPr>
          <w:rFonts w:ascii="Arial" w:eastAsiaTheme="majorEastAsia" w:hAnsi="Arial" w:cs="Arial"/>
          <w:color w:val="000000" w:themeColor="text1"/>
          <w:spacing w:val="-10"/>
          <w:kern w:val="28"/>
          <w:sz w:val="56"/>
          <w:szCs w:val="56"/>
          <w:lang w:val="es-CO"/>
        </w:rPr>
        <w:t xml:space="preserve"> - RaSA</w:t>
      </w:r>
    </w:p>
    <w:p w14:paraId="1829AE1F" w14:textId="77777777" w:rsidR="00187B37" w:rsidRPr="00A120F0" w:rsidRDefault="00187B37" w:rsidP="00187B37">
      <w:pPr>
        <w:rPr>
          <w:rFonts w:ascii="Arial" w:hAnsi="Arial" w:cs="Arial"/>
          <w:color w:val="000000" w:themeColor="text1"/>
          <w:lang w:val="es-CO"/>
        </w:rPr>
      </w:pPr>
    </w:p>
    <w:p w14:paraId="3356E636" w14:textId="77777777" w:rsidR="00187B37" w:rsidRPr="00A120F0" w:rsidRDefault="00187B37" w:rsidP="00187B37">
      <w:pPr>
        <w:rPr>
          <w:rFonts w:ascii="Arial" w:hAnsi="Arial" w:cs="Arial"/>
          <w:color w:val="000000" w:themeColor="text1"/>
          <w:lang w:val="es-CO"/>
        </w:rPr>
      </w:pPr>
    </w:p>
    <w:p w14:paraId="1DE1C4AE" w14:textId="7169B271" w:rsidR="00187B37" w:rsidRPr="00A120F0" w:rsidRDefault="00187B37" w:rsidP="00176090">
      <w:pPr>
        <w:jc w:val="center"/>
        <w:rPr>
          <w:rFonts w:ascii="Arial" w:hAnsi="Arial" w:cs="Arial"/>
          <w:color w:val="000000" w:themeColor="text1"/>
          <w:lang w:val="es-CO"/>
        </w:rPr>
      </w:pPr>
    </w:p>
    <w:p w14:paraId="1AD9F521" w14:textId="77777777" w:rsidR="00187B37" w:rsidRPr="00A120F0" w:rsidRDefault="00187B37" w:rsidP="00187B37">
      <w:pPr>
        <w:rPr>
          <w:rFonts w:ascii="Arial" w:hAnsi="Arial" w:cs="Arial"/>
          <w:color w:val="000000" w:themeColor="text1"/>
          <w:lang w:val="es-CO"/>
        </w:rPr>
      </w:pPr>
    </w:p>
    <w:p w14:paraId="14B7B502" w14:textId="6C5095D7" w:rsidR="00F14A14" w:rsidRPr="00A120F0" w:rsidRDefault="00F14A14" w:rsidP="00187B37">
      <w:pPr>
        <w:rPr>
          <w:rFonts w:ascii="Arial" w:hAnsi="Arial" w:cs="Arial"/>
          <w:color w:val="000000" w:themeColor="text1"/>
          <w:lang w:val="es-CO"/>
        </w:rPr>
      </w:pPr>
    </w:p>
    <w:p w14:paraId="6A914586" w14:textId="507A6681" w:rsidR="00176090" w:rsidRPr="00A120F0" w:rsidRDefault="00176090" w:rsidP="00187B37">
      <w:pPr>
        <w:rPr>
          <w:rFonts w:ascii="Arial" w:hAnsi="Arial" w:cs="Arial"/>
          <w:color w:val="000000" w:themeColor="text1"/>
          <w:lang w:val="es-CO"/>
        </w:rPr>
      </w:pPr>
    </w:p>
    <w:p w14:paraId="02BB37FC" w14:textId="635F7F35" w:rsidR="00176090" w:rsidRPr="00A120F0" w:rsidRDefault="00176090" w:rsidP="00187B37">
      <w:pPr>
        <w:rPr>
          <w:rFonts w:ascii="Arial" w:hAnsi="Arial" w:cs="Arial"/>
          <w:color w:val="000000" w:themeColor="text1"/>
          <w:lang w:val="es-CO"/>
        </w:rPr>
      </w:pPr>
    </w:p>
    <w:p w14:paraId="61A00B17" w14:textId="77777777" w:rsidR="00176090" w:rsidRPr="00A120F0" w:rsidRDefault="00176090" w:rsidP="00187B37">
      <w:pPr>
        <w:rPr>
          <w:rFonts w:ascii="Arial" w:hAnsi="Arial" w:cs="Arial"/>
          <w:color w:val="000000" w:themeColor="text1"/>
          <w:lang w:val="es-CO"/>
        </w:rPr>
      </w:pPr>
    </w:p>
    <w:p w14:paraId="1D5168D0" w14:textId="77777777" w:rsidR="00187B37" w:rsidRPr="00A120F0" w:rsidRDefault="00187B37" w:rsidP="00187B37">
      <w:pPr>
        <w:rPr>
          <w:rFonts w:ascii="Arial" w:hAnsi="Arial" w:cs="Arial"/>
          <w:color w:val="000000" w:themeColor="text1"/>
          <w:lang w:val="es-CO"/>
        </w:rPr>
      </w:pPr>
    </w:p>
    <w:p w14:paraId="54DDA990" w14:textId="77777777" w:rsidR="00B33B51" w:rsidRPr="00A120F0" w:rsidRDefault="00187B37" w:rsidP="00187B37">
      <w:pPr>
        <w:pStyle w:val="Encabezado"/>
        <w:rPr>
          <w:rFonts w:ascii="Arial" w:hAnsi="Arial" w:cs="Arial"/>
          <w:color w:val="000000" w:themeColor="text1"/>
          <w:lang w:val="es-CO"/>
        </w:rPr>
      </w:pPr>
      <w:r w:rsidRPr="00A120F0">
        <w:rPr>
          <w:rFonts w:ascii="Arial" w:hAnsi="Arial" w:cs="Arial"/>
          <w:b/>
          <w:bCs/>
          <w:color w:val="000000" w:themeColor="text1"/>
          <w:lang w:val="es-CO"/>
        </w:rPr>
        <w:t>Entregado por:</w:t>
      </w:r>
      <w:r w:rsidRPr="00A120F0">
        <w:rPr>
          <w:rFonts w:ascii="Arial" w:hAnsi="Arial" w:cs="Arial"/>
          <w:color w:val="000000" w:themeColor="text1"/>
          <w:lang w:val="es-CO"/>
        </w:rPr>
        <w:t xml:space="preserve"> </w:t>
      </w:r>
    </w:p>
    <w:p w14:paraId="65FCC7FE" w14:textId="61F3755D" w:rsidR="00331571" w:rsidRPr="00A120F0" w:rsidRDefault="00331571" w:rsidP="00B33B51">
      <w:pPr>
        <w:pStyle w:val="Encabezado"/>
        <w:numPr>
          <w:ilvl w:val="0"/>
          <w:numId w:val="29"/>
        </w:numPr>
        <w:rPr>
          <w:rFonts w:ascii="Arial" w:hAnsi="Arial" w:cs="Arial"/>
          <w:color w:val="000000" w:themeColor="text1"/>
          <w:lang w:val="es-CO"/>
        </w:rPr>
      </w:pPr>
      <w:r w:rsidRPr="00A120F0">
        <w:rPr>
          <w:rFonts w:ascii="Arial" w:hAnsi="Arial" w:cs="Arial"/>
          <w:color w:val="000000" w:themeColor="text1"/>
          <w:lang w:val="es-CO"/>
        </w:rPr>
        <w:t xml:space="preserve">Fabrizio </w:t>
      </w:r>
      <w:r w:rsidR="004705A9" w:rsidRPr="00A120F0">
        <w:rPr>
          <w:rFonts w:ascii="Arial" w:hAnsi="Arial" w:cs="Arial"/>
          <w:color w:val="000000" w:themeColor="text1"/>
          <w:lang w:val="es-CO"/>
        </w:rPr>
        <w:t xml:space="preserve">Salvatore </w:t>
      </w:r>
      <w:r w:rsidRPr="00A120F0">
        <w:rPr>
          <w:rFonts w:ascii="Arial" w:hAnsi="Arial" w:cs="Arial"/>
          <w:color w:val="000000" w:themeColor="text1"/>
          <w:lang w:val="es-CO"/>
        </w:rPr>
        <w:t>Cucina</w:t>
      </w:r>
      <w:r w:rsidR="004705A9" w:rsidRPr="00A120F0">
        <w:rPr>
          <w:rFonts w:ascii="Arial" w:hAnsi="Arial" w:cs="Arial"/>
          <w:color w:val="000000" w:themeColor="text1"/>
          <w:lang w:val="es-CO"/>
        </w:rPr>
        <w:t xml:space="preserve"> Hoyos</w:t>
      </w:r>
    </w:p>
    <w:p w14:paraId="28993D43" w14:textId="559F93FA" w:rsidR="00187B37" w:rsidRPr="00A120F0" w:rsidRDefault="00187B37" w:rsidP="00B33B51">
      <w:pPr>
        <w:pStyle w:val="Encabezado"/>
        <w:numPr>
          <w:ilvl w:val="0"/>
          <w:numId w:val="29"/>
        </w:numPr>
        <w:rPr>
          <w:rFonts w:ascii="Arial" w:hAnsi="Arial" w:cs="Arial"/>
          <w:color w:val="000000" w:themeColor="text1"/>
          <w:lang w:val="es-CO"/>
        </w:rPr>
      </w:pPr>
      <w:r w:rsidRPr="00A120F0">
        <w:rPr>
          <w:rFonts w:ascii="Arial" w:hAnsi="Arial" w:cs="Arial"/>
          <w:color w:val="000000" w:themeColor="text1"/>
          <w:lang w:val="es-CO"/>
        </w:rPr>
        <w:t>Cindy J</w:t>
      </w:r>
      <w:r w:rsidR="000A7704" w:rsidRPr="00A120F0">
        <w:rPr>
          <w:rFonts w:ascii="Arial" w:hAnsi="Arial" w:cs="Arial"/>
          <w:color w:val="000000" w:themeColor="text1"/>
          <w:lang w:val="es-CO"/>
        </w:rPr>
        <w:t>ohana</w:t>
      </w:r>
      <w:r w:rsidRPr="00A120F0">
        <w:rPr>
          <w:rFonts w:ascii="Arial" w:hAnsi="Arial" w:cs="Arial"/>
          <w:color w:val="000000" w:themeColor="text1"/>
          <w:lang w:val="es-CO"/>
        </w:rPr>
        <w:t xml:space="preserve"> Hernández G</w:t>
      </w:r>
      <w:r w:rsidR="000A7704" w:rsidRPr="00A120F0">
        <w:rPr>
          <w:rFonts w:ascii="Arial" w:hAnsi="Arial" w:cs="Arial"/>
          <w:color w:val="000000" w:themeColor="text1"/>
          <w:lang w:val="es-CO"/>
        </w:rPr>
        <w:t>uzmán</w:t>
      </w:r>
    </w:p>
    <w:p w14:paraId="77670C16" w14:textId="106640BA" w:rsidR="00F14A14" w:rsidRPr="00A120F0" w:rsidRDefault="00F14A14" w:rsidP="00F14A14">
      <w:pPr>
        <w:pStyle w:val="Encabezado"/>
        <w:numPr>
          <w:ilvl w:val="0"/>
          <w:numId w:val="29"/>
        </w:numPr>
        <w:rPr>
          <w:rFonts w:ascii="Arial" w:hAnsi="Arial" w:cs="Arial"/>
          <w:color w:val="000000" w:themeColor="text1"/>
          <w:lang w:val="es-CO"/>
        </w:rPr>
      </w:pPr>
      <w:r w:rsidRPr="00A120F0">
        <w:rPr>
          <w:rFonts w:ascii="Arial" w:hAnsi="Arial" w:cs="Arial"/>
          <w:color w:val="000000" w:themeColor="text1"/>
          <w:lang w:val="es-CO"/>
        </w:rPr>
        <w:t>Oscar David Ortega Villa</w:t>
      </w:r>
    </w:p>
    <w:p w14:paraId="4C7EE00D" w14:textId="0A73FA05" w:rsidR="00331571" w:rsidRPr="00A120F0" w:rsidRDefault="00331571" w:rsidP="00B33B51">
      <w:pPr>
        <w:pStyle w:val="Encabezado"/>
        <w:numPr>
          <w:ilvl w:val="0"/>
          <w:numId w:val="29"/>
        </w:numPr>
        <w:rPr>
          <w:rFonts w:ascii="Arial" w:hAnsi="Arial" w:cs="Arial"/>
          <w:color w:val="000000" w:themeColor="text1"/>
          <w:lang w:val="es-CO"/>
        </w:rPr>
      </w:pPr>
      <w:r w:rsidRPr="00A120F0">
        <w:rPr>
          <w:rFonts w:ascii="Arial" w:hAnsi="Arial" w:cs="Arial"/>
          <w:color w:val="000000" w:themeColor="text1"/>
          <w:lang w:val="es-CO"/>
        </w:rPr>
        <w:t>J</w:t>
      </w:r>
      <w:r w:rsidR="00176090" w:rsidRPr="00A120F0">
        <w:rPr>
          <w:rFonts w:ascii="Arial" w:hAnsi="Arial" w:cs="Arial"/>
          <w:color w:val="000000" w:themeColor="text1"/>
          <w:lang w:val="es-CO"/>
        </w:rPr>
        <w:t>o</w:t>
      </w:r>
      <w:r w:rsidRPr="00A120F0">
        <w:rPr>
          <w:rFonts w:ascii="Arial" w:hAnsi="Arial" w:cs="Arial"/>
          <w:color w:val="000000" w:themeColor="text1"/>
          <w:lang w:val="es-CO"/>
        </w:rPr>
        <w:t>aqu</w:t>
      </w:r>
      <w:r w:rsidR="00176090" w:rsidRPr="00A120F0">
        <w:rPr>
          <w:rFonts w:ascii="Arial" w:hAnsi="Arial" w:cs="Arial"/>
          <w:color w:val="000000" w:themeColor="text1"/>
          <w:lang w:val="es-CO"/>
        </w:rPr>
        <w:t>í</w:t>
      </w:r>
      <w:r w:rsidRPr="00A120F0">
        <w:rPr>
          <w:rFonts w:ascii="Arial" w:hAnsi="Arial" w:cs="Arial"/>
          <w:color w:val="000000" w:themeColor="text1"/>
          <w:lang w:val="es-CO"/>
        </w:rPr>
        <w:t>n Rodríguez Villegas</w:t>
      </w:r>
    </w:p>
    <w:p w14:paraId="72A8297E" w14:textId="15F17F31" w:rsidR="00B33B51" w:rsidRPr="00A120F0" w:rsidRDefault="00331571" w:rsidP="006D1B1D">
      <w:pPr>
        <w:rPr>
          <w:rFonts w:ascii="Arial" w:hAnsi="Arial" w:cs="Arial"/>
          <w:color w:val="000000" w:themeColor="text1"/>
          <w:lang w:val="es-CO"/>
        </w:rPr>
      </w:pPr>
      <w:r w:rsidRPr="00A120F0">
        <w:rPr>
          <w:rFonts w:ascii="Arial" w:hAnsi="Arial" w:cs="Arial"/>
          <w:color w:val="000000" w:themeColor="text1"/>
          <w:lang w:val="es-CO"/>
        </w:rPr>
        <w:br w:type="page"/>
      </w:r>
    </w:p>
    <w:sdt>
      <w:sdtPr>
        <w:rPr>
          <w:rFonts w:ascii="Arial" w:eastAsiaTheme="minorHAnsi" w:hAnsi="Arial" w:cs="Arial"/>
          <w:b/>
          <w:bCs/>
          <w:color w:val="000000" w:themeColor="text1"/>
          <w:kern w:val="2"/>
          <w:sz w:val="24"/>
          <w:szCs w:val="24"/>
          <w14:ligatures w14:val="standardContextual"/>
        </w:rPr>
        <w:id w:val="-540437653"/>
        <w:docPartObj>
          <w:docPartGallery w:val="Table of Contents"/>
          <w:docPartUnique/>
        </w:docPartObj>
      </w:sdtPr>
      <w:sdtEndPr>
        <w:rPr>
          <w:noProof/>
        </w:rPr>
      </w:sdtEndPr>
      <w:sdtContent>
        <w:p w14:paraId="085732CB" w14:textId="74AA4546" w:rsidR="00187B37" w:rsidRPr="00A120F0" w:rsidRDefault="00187B37">
          <w:pPr>
            <w:pStyle w:val="TtuloTDC"/>
            <w:rPr>
              <w:rFonts w:ascii="Arial" w:hAnsi="Arial" w:cs="Arial"/>
              <w:b/>
              <w:bCs/>
              <w:color w:val="000000" w:themeColor="text1"/>
            </w:rPr>
          </w:pPr>
          <w:r w:rsidRPr="00A120F0">
            <w:rPr>
              <w:rFonts w:ascii="Arial" w:hAnsi="Arial" w:cs="Arial"/>
              <w:b/>
              <w:bCs/>
              <w:color w:val="000000" w:themeColor="text1"/>
            </w:rPr>
            <w:t>Tabla de Contenido</w:t>
          </w:r>
        </w:p>
        <w:p w14:paraId="52940620" w14:textId="7A830D66" w:rsidR="005C6F22" w:rsidRPr="00A120F0" w:rsidRDefault="00187B37">
          <w:pPr>
            <w:pStyle w:val="TDC1"/>
            <w:tabs>
              <w:tab w:val="right" w:leader="dot" w:pos="9350"/>
            </w:tabs>
            <w:rPr>
              <w:rFonts w:ascii="Arial" w:eastAsiaTheme="minorEastAsia" w:hAnsi="Arial" w:cs="Arial"/>
              <w:noProof/>
            </w:rPr>
          </w:pPr>
          <w:r w:rsidRPr="00A120F0">
            <w:rPr>
              <w:rFonts w:ascii="Arial" w:hAnsi="Arial" w:cs="Arial"/>
              <w:color w:val="000000" w:themeColor="text1"/>
            </w:rPr>
            <w:fldChar w:fldCharType="begin"/>
          </w:r>
          <w:r w:rsidRPr="00A120F0">
            <w:rPr>
              <w:rFonts w:ascii="Arial" w:hAnsi="Arial" w:cs="Arial"/>
              <w:color w:val="000000" w:themeColor="text1"/>
            </w:rPr>
            <w:instrText xml:space="preserve"> TOC \o "1-3" \h \z \u </w:instrText>
          </w:r>
          <w:r w:rsidRPr="00A120F0">
            <w:rPr>
              <w:rFonts w:ascii="Arial" w:hAnsi="Arial" w:cs="Arial"/>
              <w:color w:val="000000" w:themeColor="text1"/>
            </w:rPr>
            <w:fldChar w:fldCharType="separate"/>
          </w:r>
          <w:hyperlink w:anchor="_Toc234415799" w:history="1">
            <w:r w:rsidR="005C6F22" w:rsidRPr="00A120F0">
              <w:rPr>
                <w:rStyle w:val="Hipervnculo"/>
                <w:rFonts w:ascii="Arial" w:hAnsi="Arial" w:cs="Arial"/>
                <w:noProof/>
              </w:rPr>
              <w:t>1. Modelo multidimensional</w:t>
            </w:r>
            <w:r w:rsidR="005C6F22" w:rsidRPr="00A120F0">
              <w:rPr>
                <w:rFonts w:ascii="Arial" w:hAnsi="Arial" w:cs="Arial"/>
                <w:noProof/>
                <w:webHidden/>
              </w:rPr>
              <w:tab/>
            </w:r>
            <w:r w:rsidR="005C6F22" w:rsidRPr="00A120F0">
              <w:rPr>
                <w:rFonts w:ascii="Arial" w:hAnsi="Arial" w:cs="Arial"/>
                <w:noProof/>
                <w:webHidden/>
              </w:rPr>
              <w:fldChar w:fldCharType="begin"/>
            </w:r>
            <w:r w:rsidR="005C6F22" w:rsidRPr="00A120F0">
              <w:rPr>
                <w:rFonts w:ascii="Arial" w:hAnsi="Arial" w:cs="Arial"/>
                <w:noProof/>
                <w:webHidden/>
              </w:rPr>
              <w:instrText xml:space="preserve"> PAGEREF _Toc234415799 \h </w:instrText>
            </w:r>
            <w:r w:rsidR="005C6F22" w:rsidRPr="00A120F0">
              <w:rPr>
                <w:rFonts w:ascii="Arial" w:hAnsi="Arial" w:cs="Arial"/>
                <w:noProof/>
                <w:webHidden/>
              </w:rPr>
            </w:r>
            <w:r w:rsidR="005C6F22" w:rsidRPr="00A120F0">
              <w:rPr>
                <w:rFonts w:ascii="Arial" w:hAnsi="Arial" w:cs="Arial"/>
                <w:noProof/>
                <w:webHidden/>
              </w:rPr>
              <w:fldChar w:fldCharType="separate"/>
            </w:r>
            <w:r w:rsidR="005C6F22" w:rsidRPr="00A120F0">
              <w:rPr>
                <w:rFonts w:ascii="Arial" w:hAnsi="Arial" w:cs="Arial"/>
                <w:noProof/>
                <w:webHidden/>
              </w:rPr>
              <w:t>3</w:t>
            </w:r>
            <w:r w:rsidR="005C6F22" w:rsidRPr="00A120F0">
              <w:rPr>
                <w:rFonts w:ascii="Arial" w:hAnsi="Arial" w:cs="Arial"/>
                <w:noProof/>
                <w:webHidden/>
              </w:rPr>
              <w:fldChar w:fldCharType="end"/>
            </w:r>
          </w:hyperlink>
        </w:p>
        <w:p w14:paraId="13BBE5E6" w14:textId="48C61159" w:rsidR="005C6F22" w:rsidRPr="00A120F0" w:rsidRDefault="005C6F22">
          <w:pPr>
            <w:pStyle w:val="TDC2"/>
            <w:tabs>
              <w:tab w:val="right" w:leader="dot" w:pos="9350"/>
            </w:tabs>
            <w:rPr>
              <w:rFonts w:ascii="Arial" w:eastAsiaTheme="minorEastAsia" w:hAnsi="Arial" w:cs="Arial"/>
              <w:noProof/>
            </w:rPr>
          </w:pPr>
          <w:hyperlink w:anchor="_Toc234415800" w:history="1">
            <w:r w:rsidRPr="00A120F0">
              <w:rPr>
                <w:rStyle w:val="Hipervnculo"/>
                <w:rFonts w:ascii="Arial" w:hAnsi="Arial" w:cs="Arial"/>
                <w:noProof/>
              </w:rPr>
              <w:t>1.1. Descripción del modelo multidimensional</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_Toc234415800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3</w:t>
            </w:r>
            <w:r w:rsidRPr="00A120F0">
              <w:rPr>
                <w:rFonts w:ascii="Arial" w:hAnsi="Arial" w:cs="Arial"/>
                <w:noProof/>
                <w:webHidden/>
              </w:rPr>
              <w:fldChar w:fldCharType="end"/>
            </w:r>
          </w:hyperlink>
        </w:p>
        <w:p w14:paraId="2A6F6E17" w14:textId="6459CC0F" w:rsidR="005C6F22" w:rsidRPr="00A120F0" w:rsidRDefault="005C6F22">
          <w:pPr>
            <w:pStyle w:val="TDC3"/>
            <w:tabs>
              <w:tab w:val="right" w:leader="dot" w:pos="9350"/>
            </w:tabs>
            <w:rPr>
              <w:rFonts w:ascii="Arial" w:eastAsiaTheme="minorEastAsia" w:hAnsi="Arial" w:cs="Arial"/>
              <w:noProof/>
            </w:rPr>
          </w:pPr>
          <w:hyperlink w:anchor="_Toc234415801" w:history="1">
            <w:r w:rsidRPr="00A120F0">
              <w:rPr>
                <w:rStyle w:val="Hipervnculo"/>
                <w:rFonts w:ascii="Arial" w:hAnsi="Arial" w:cs="Arial"/>
                <w:noProof/>
              </w:rPr>
              <w:t>1.1.1. Granularidad</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_Toc234415801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4</w:t>
            </w:r>
            <w:r w:rsidRPr="00A120F0">
              <w:rPr>
                <w:rFonts w:ascii="Arial" w:hAnsi="Arial" w:cs="Arial"/>
                <w:noProof/>
                <w:webHidden/>
              </w:rPr>
              <w:fldChar w:fldCharType="end"/>
            </w:r>
          </w:hyperlink>
        </w:p>
        <w:p w14:paraId="0FDF316A" w14:textId="7A5847AB" w:rsidR="005C6F22" w:rsidRPr="00A120F0" w:rsidRDefault="005C6F22">
          <w:pPr>
            <w:pStyle w:val="TDC3"/>
            <w:tabs>
              <w:tab w:val="right" w:leader="dot" w:pos="9350"/>
            </w:tabs>
            <w:rPr>
              <w:rFonts w:ascii="Arial" w:eastAsiaTheme="minorEastAsia" w:hAnsi="Arial" w:cs="Arial"/>
              <w:noProof/>
            </w:rPr>
          </w:pPr>
          <w:hyperlink w:anchor="_Toc234415802" w:history="1">
            <w:r w:rsidRPr="00A120F0">
              <w:rPr>
                <w:rStyle w:val="Hipervnculo"/>
                <w:rFonts w:ascii="Arial" w:hAnsi="Arial" w:cs="Arial"/>
                <w:noProof/>
              </w:rPr>
              <w:t>1.1.2. Tabla de hechos</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_Toc234415802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4</w:t>
            </w:r>
            <w:r w:rsidRPr="00A120F0">
              <w:rPr>
                <w:rFonts w:ascii="Arial" w:hAnsi="Arial" w:cs="Arial"/>
                <w:noProof/>
                <w:webHidden/>
              </w:rPr>
              <w:fldChar w:fldCharType="end"/>
            </w:r>
          </w:hyperlink>
        </w:p>
        <w:p w14:paraId="007766CF" w14:textId="67B62B3E" w:rsidR="005C6F22" w:rsidRPr="00A120F0" w:rsidRDefault="005C6F22">
          <w:pPr>
            <w:pStyle w:val="TDC3"/>
            <w:tabs>
              <w:tab w:val="right" w:leader="dot" w:pos="9350"/>
            </w:tabs>
            <w:rPr>
              <w:rFonts w:ascii="Arial" w:eastAsiaTheme="minorEastAsia" w:hAnsi="Arial" w:cs="Arial"/>
              <w:noProof/>
            </w:rPr>
          </w:pPr>
          <w:hyperlink w:anchor="_Toc234415803" w:history="1">
            <w:r w:rsidRPr="00A120F0">
              <w:rPr>
                <w:rStyle w:val="Hipervnculo"/>
                <w:rFonts w:ascii="Arial" w:hAnsi="Arial" w:cs="Arial"/>
                <w:noProof/>
              </w:rPr>
              <w:t>1.1.3. Dimensiones</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_Toc234415803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4</w:t>
            </w:r>
            <w:r w:rsidRPr="00A120F0">
              <w:rPr>
                <w:rFonts w:ascii="Arial" w:hAnsi="Arial" w:cs="Arial"/>
                <w:noProof/>
                <w:webHidden/>
              </w:rPr>
              <w:fldChar w:fldCharType="end"/>
            </w:r>
          </w:hyperlink>
        </w:p>
        <w:p w14:paraId="7FAFC89F" w14:textId="40A885E4" w:rsidR="005C6F22" w:rsidRPr="00A120F0" w:rsidRDefault="005C6F22">
          <w:pPr>
            <w:pStyle w:val="TDC2"/>
            <w:tabs>
              <w:tab w:val="right" w:leader="dot" w:pos="9350"/>
            </w:tabs>
            <w:rPr>
              <w:rFonts w:ascii="Arial" w:eastAsiaTheme="minorEastAsia" w:hAnsi="Arial" w:cs="Arial"/>
              <w:noProof/>
            </w:rPr>
          </w:pPr>
          <w:hyperlink w:anchor="_Toc234415804" w:history="1">
            <w:r w:rsidRPr="00A120F0">
              <w:rPr>
                <w:rStyle w:val="Hipervnculo"/>
                <w:rFonts w:ascii="Arial" w:hAnsi="Arial" w:cs="Arial"/>
                <w:noProof/>
              </w:rPr>
              <w:t>1.2. Consideraciones</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_Toc234415804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5</w:t>
            </w:r>
            <w:r w:rsidRPr="00A120F0">
              <w:rPr>
                <w:rFonts w:ascii="Arial" w:hAnsi="Arial" w:cs="Arial"/>
                <w:noProof/>
                <w:webHidden/>
              </w:rPr>
              <w:fldChar w:fldCharType="end"/>
            </w:r>
          </w:hyperlink>
        </w:p>
        <w:p w14:paraId="15B06929" w14:textId="5F4033B2" w:rsidR="005C6F22" w:rsidRPr="00A120F0" w:rsidRDefault="005C6F22">
          <w:pPr>
            <w:pStyle w:val="TDC2"/>
            <w:tabs>
              <w:tab w:val="right" w:leader="dot" w:pos="9350"/>
            </w:tabs>
            <w:rPr>
              <w:rFonts w:ascii="Arial" w:eastAsiaTheme="minorEastAsia" w:hAnsi="Arial" w:cs="Arial"/>
              <w:noProof/>
            </w:rPr>
          </w:pPr>
          <w:hyperlink w:anchor="_Toc234415805" w:history="1">
            <w:r w:rsidRPr="00A120F0">
              <w:rPr>
                <w:rStyle w:val="Hipervnculo"/>
                <w:rFonts w:ascii="Arial" w:hAnsi="Arial" w:cs="Arial"/>
                <w:noProof/>
              </w:rPr>
              <w:t>1.3. Justificación de negocio</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_Toc234415805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5</w:t>
            </w:r>
            <w:r w:rsidRPr="00A120F0">
              <w:rPr>
                <w:rFonts w:ascii="Arial" w:hAnsi="Arial" w:cs="Arial"/>
                <w:noProof/>
                <w:webHidden/>
              </w:rPr>
              <w:fldChar w:fldCharType="end"/>
            </w:r>
          </w:hyperlink>
        </w:p>
        <w:p w14:paraId="2BBF1067" w14:textId="16B04E86" w:rsidR="005C6F22" w:rsidRPr="00A120F0" w:rsidRDefault="005C6F22">
          <w:pPr>
            <w:pStyle w:val="TDC3"/>
            <w:tabs>
              <w:tab w:val="right" w:leader="dot" w:pos="9350"/>
            </w:tabs>
            <w:rPr>
              <w:rFonts w:ascii="Arial" w:eastAsiaTheme="minorEastAsia" w:hAnsi="Arial" w:cs="Arial"/>
              <w:noProof/>
            </w:rPr>
          </w:pPr>
          <w:hyperlink w:anchor="_Toc234415806" w:history="1">
            <w:r w:rsidRPr="00A120F0">
              <w:rPr>
                <w:rStyle w:val="Hipervnculo"/>
                <w:rFonts w:ascii="Arial" w:hAnsi="Arial" w:cs="Arial"/>
                <w:noProof/>
              </w:rPr>
              <w:t>1.3.1. Tabla ejecutiva de análisis</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_Toc234415806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6</w:t>
            </w:r>
            <w:r w:rsidRPr="00A120F0">
              <w:rPr>
                <w:rFonts w:ascii="Arial" w:hAnsi="Arial" w:cs="Arial"/>
                <w:noProof/>
                <w:webHidden/>
              </w:rPr>
              <w:fldChar w:fldCharType="end"/>
            </w:r>
          </w:hyperlink>
        </w:p>
        <w:p w14:paraId="5BE51655" w14:textId="014403F9" w:rsidR="005C6F22" w:rsidRPr="00A120F0" w:rsidRDefault="005C6F22">
          <w:pPr>
            <w:pStyle w:val="TDC1"/>
            <w:tabs>
              <w:tab w:val="right" w:leader="dot" w:pos="9350"/>
            </w:tabs>
            <w:rPr>
              <w:rFonts w:ascii="Arial" w:eastAsiaTheme="minorEastAsia" w:hAnsi="Arial" w:cs="Arial"/>
              <w:noProof/>
            </w:rPr>
          </w:pPr>
          <w:hyperlink w:anchor="_Toc234415807" w:history="1">
            <w:r w:rsidRPr="00A120F0">
              <w:rPr>
                <w:rStyle w:val="Hipervnculo"/>
                <w:rFonts w:ascii="Arial" w:hAnsi="Arial" w:cs="Arial"/>
                <w:noProof/>
                <w:lang w:val="es-CO"/>
              </w:rPr>
              <w:t>2. Diseño de proceso ETL</w:t>
            </w:r>
            <w:r w:rsidRPr="00A120F0">
              <w:rPr>
                <w:rFonts w:ascii="Arial" w:hAnsi="Arial" w:cs="Arial"/>
                <w:noProof/>
                <w:webHidden/>
              </w:rPr>
              <w:tab/>
            </w:r>
            <w:r w:rsidRPr="00A120F0">
              <w:rPr>
                <w:rFonts w:ascii="Arial" w:hAnsi="Arial" w:cs="Arial"/>
                <w:noProof/>
                <w:webHidden/>
              </w:rPr>
              <w:fldChar w:fldCharType="begin"/>
            </w:r>
            <w:r w:rsidRPr="00A120F0">
              <w:rPr>
                <w:rFonts w:ascii="Arial" w:hAnsi="Arial" w:cs="Arial"/>
                <w:noProof/>
                <w:webHidden/>
              </w:rPr>
              <w:instrText xml:space="preserve"> PAGEREF _Toc234415807 \h </w:instrText>
            </w:r>
            <w:r w:rsidRPr="00A120F0">
              <w:rPr>
                <w:rFonts w:ascii="Arial" w:hAnsi="Arial" w:cs="Arial"/>
                <w:noProof/>
                <w:webHidden/>
              </w:rPr>
            </w:r>
            <w:r w:rsidRPr="00A120F0">
              <w:rPr>
                <w:rFonts w:ascii="Arial" w:hAnsi="Arial" w:cs="Arial"/>
                <w:noProof/>
                <w:webHidden/>
              </w:rPr>
              <w:fldChar w:fldCharType="separate"/>
            </w:r>
            <w:r w:rsidRPr="00A120F0">
              <w:rPr>
                <w:rFonts w:ascii="Arial" w:hAnsi="Arial" w:cs="Arial"/>
                <w:noProof/>
                <w:webHidden/>
              </w:rPr>
              <w:t>6</w:t>
            </w:r>
            <w:r w:rsidRPr="00A120F0">
              <w:rPr>
                <w:rFonts w:ascii="Arial" w:hAnsi="Arial" w:cs="Arial"/>
                <w:noProof/>
                <w:webHidden/>
              </w:rPr>
              <w:fldChar w:fldCharType="end"/>
            </w:r>
          </w:hyperlink>
        </w:p>
        <w:p w14:paraId="14445969" w14:textId="7E96AFB0" w:rsidR="00187B37" w:rsidRPr="00A120F0" w:rsidRDefault="00187B37">
          <w:pPr>
            <w:rPr>
              <w:rFonts w:ascii="Arial" w:hAnsi="Arial" w:cs="Arial"/>
              <w:b/>
              <w:bCs/>
              <w:noProof/>
              <w:color w:val="000000" w:themeColor="text1"/>
            </w:rPr>
          </w:pPr>
          <w:r w:rsidRPr="00A120F0">
            <w:rPr>
              <w:rFonts w:ascii="Arial" w:hAnsi="Arial" w:cs="Arial"/>
              <w:b/>
              <w:bCs/>
              <w:noProof/>
              <w:color w:val="000000" w:themeColor="text1"/>
            </w:rPr>
            <w:fldChar w:fldCharType="end"/>
          </w:r>
        </w:p>
      </w:sdtContent>
    </w:sdt>
    <w:p w14:paraId="6EB88077" w14:textId="77777777" w:rsidR="00187B37" w:rsidRPr="00A120F0" w:rsidRDefault="00187B37" w:rsidP="00187B37">
      <w:pPr>
        <w:rPr>
          <w:rFonts w:ascii="Arial" w:hAnsi="Arial" w:cs="Arial"/>
          <w:color w:val="000000" w:themeColor="text1"/>
        </w:rPr>
      </w:pPr>
    </w:p>
    <w:p w14:paraId="2EAA30BB" w14:textId="77777777" w:rsidR="00187B37" w:rsidRPr="00A120F0" w:rsidRDefault="00187B37" w:rsidP="00187B37">
      <w:pPr>
        <w:rPr>
          <w:rFonts w:ascii="Arial" w:hAnsi="Arial" w:cs="Arial"/>
          <w:color w:val="000000" w:themeColor="text1"/>
        </w:rPr>
      </w:pPr>
    </w:p>
    <w:p w14:paraId="1FF9F576" w14:textId="77777777" w:rsidR="00187B37" w:rsidRPr="00A120F0" w:rsidRDefault="00187B37" w:rsidP="00187B37">
      <w:pPr>
        <w:rPr>
          <w:rFonts w:ascii="Arial" w:hAnsi="Arial" w:cs="Arial"/>
          <w:color w:val="000000" w:themeColor="text1"/>
        </w:rPr>
      </w:pPr>
    </w:p>
    <w:p w14:paraId="6B4A30AD" w14:textId="77777777" w:rsidR="00187B37" w:rsidRPr="00A120F0" w:rsidRDefault="00187B37" w:rsidP="00187B37">
      <w:pPr>
        <w:rPr>
          <w:rFonts w:ascii="Arial" w:hAnsi="Arial" w:cs="Arial"/>
          <w:b/>
          <w:bCs/>
          <w:noProof/>
          <w:color w:val="000000" w:themeColor="text1"/>
        </w:rPr>
      </w:pPr>
    </w:p>
    <w:p w14:paraId="1CDAF479" w14:textId="77777777" w:rsidR="00B363D9" w:rsidRPr="00A120F0" w:rsidRDefault="00B363D9" w:rsidP="00187B37">
      <w:pPr>
        <w:tabs>
          <w:tab w:val="left" w:pos="1965"/>
        </w:tabs>
        <w:rPr>
          <w:rFonts w:ascii="Arial" w:hAnsi="Arial" w:cs="Arial"/>
          <w:color w:val="000000" w:themeColor="text1"/>
        </w:rPr>
      </w:pPr>
    </w:p>
    <w:p w14:paraId="671ECEE2" w14:textId="77777777" w:rsidR="006D1B1D" w:rsidRPr="00A120F0" w:rsidRDefault="006D1B1D" w:rsidP="00187B37">
      <w:pPr>
        <w:tabs>
          <w:tab w:val="left" w:pos="1965"/>
        </w:tabs>
        <w:rPr>
          <w:rFonts w:ascii="Arial" w:hAnsi="Arial" w:cs="Arial"/>
          <w:color w:val="000000" w:themeColor="text1"/>
        </w:rPr>
      </w:pPr>
    </w:p>
    <w:p w14:paraId="528A0F5E" w14:textId="77777777" w:rsidR="00650F67" w:rsidRPr="00A120F0" w:rsidRDefault="00650F67" w:rsidP="00187B37">
      <w:pPr>
        <w:tabs>
          <w:tab w:val="left" w:pos="1965"/>
        </w:tabs>
        <w:rPr>
          <w:rFonts w:ascii="Arial" w:hAnsi="Arial" w:cs="Arial"/>
          <w:color w:val="000000" w:themeColor="text1"/>
        </w:rPr>
      </w:pPr>
    </w:p>
    <w:p w14:paraId="1058DBFF" w14:textId="77777777" w:rsidR="00650F67" w:rsidRPr="00A120F0" w:rsidRDefault="00650F67" w:rsidP="00187B37">
      <w:pPr>
        <w:tabs>
          <w:tab w:val="left" w:pos="1965"/>
        </w:tabs>
        <w:rPr>
          <w:rFonts w:ascii="Arial" w:hAnsi="Arial" w:cs="Arial"/>
          <w:color w:val="000000" w:themeColor="text1"/>
        </w:rPr>
      </w:pPr>
    </w:p>
    <w:p w14:paraId="5FA27780" w14:textId="77777777" w:rsidR="00650F67" w:rsidRPr="00A120F0" w:rsidRDefault="00650F67" w:rsidP="00187B37">
      <w:pPr>
        <w:tabs>
          <w:tab w:val="left" w:pos="1965"/>
        </w:tabs>
        <w:rPr>
          <w:rFonts w:ascii="Arial" w:hAnsi="Arial" w:cs="Arial"/>
          <w:color w:val="000000" w:themeColor="text1"/>
        </w:rPr>
      </w:pPr>
    </w:p>
    <w:p w14:paraId="0D171B93" w14:textId="77777777" w:rsidR="00650F67" w:rsidRPr="00A120F0" w:rsidRDefault="00650F67" w:rsidP="00187B37">
      <w:pPr>
        <w:tabs>
          <w:tab w:val="left" w:pos="1965"/>
        </w:tabs>
        <w:rPr>
          <w:rFonts w:ascii="Arial" w:hAnsi="Arial" w:cs="Arial"/>
          <w:color w:val="000000" w:themeColor="text1"/>
        </w:rPr>
      </w:pPr>
    </w:p>
    <w:p w14:paraId="1CA5E9F1" w14:textId="77777777" w:rsidR="00650F67" w:rsidRPr="00A120F0" w:rsidRDefault="00650F67" w:rsidP="00187B37">
      <w:pPr>
        <w:tabs>
          <w:tab w:val="left" w:pos="1965"/>
        </w:tabs>
        <w:rPr>
          <w:rFonts w:ascii="Arial" w:hAnsi="Arial" w:cs="Arial"/>
          <w:color w:val="000000" w:themeColor="text1"/>
        </w:rPr>
      </w:pPr>
    </w:p>
    <w:p w14:paraId="11180E2E" w14:textId="77777777" w:rsidR="00650F67" w:rsidRPr="00A120F0" w:rsidRDefault="00650F67" w:rsidP="00187B37">
      <w:pPr>
        <w:tabs>
          <w:tab w:val="left" w:pos="1965"/>
        </w:tabs>
        <w:rPr>
          <w:rFonts w:ascii="Arial" w:hAnsi="Arial" w:cs="Arial"/>
          <w:color w:val="000000" w:themeColor="text1"/>
        </w:rPr>
      </w:pPr>
    </w:p>
    <w:p w14:paraId="788589EB" w14:textId="77777777" w:rsidR="00650F67" w:rsidRPr="00A120F0" w:rsidRDefault="00650F67" w:rsidP="00187B37">
      <w:pPr>
        <w:tabs>
          <w:tab w:val="left" w:pos="1965"/>
        </w:tabs>
        <w:rPr>
          <w:rFonts w:ascii="Arial" w:hAnsi="Arial" w:cs="Arial"/>
          <w:color w:val="000000" w:themeColor="text1"/>
        </w:rPr>
      </w:pPr>
    </w:p>
    <w:p w14:paraId="55144021" w14:textId="77777777" w:rsidR="006D1B1D" w:rsidRPr="00A120F0" w:rsidRDefault="006D1B1D" w:rsidP="00187B37">
      <w:pPr>
        <w:tabs>
          <w:tab w:val="left" w:pos="1965"/>
        </w:tabs>
        <w:rPr>
          <w:rFonts w:ascii="Arial" w:hAnsi="Arial" w:cs="Arial"/>
          <w:color w:val="000000" w:themeColor="text1"/>
        </w:rPr>
      </w:pPr>
    </w:p>
    <w:p w14:paraId="629D8D43" w14:textId="77777777" w:rsidR="00B363D9" w:rsidRPr="00A120F0" w:rsidRDefault="00B363D9" w:rsidP="00187B37">
      <w:pPr>
        <w:tabs>
          <w:tab w:val="left" w:pos="1965"/>
        </w:tabs>
        <w:rPr>
          <w:rFonts w:ascii="Arial" w:hAnsi="Arial" w:cs="Arial"/>
          <w:color w:val="000000" w:themeColor="text1"/>
        </w:rPr>
      </w:pPr>
    </w:p>
    <w:p w14:paraId="4D19FC14" w14:textId="77777777" w:rsidR="00B363D9" w:rsidRPr="00A120F0" w:rsidRDefault="00B363D9" w:rsidP="00187B37">
      <w:pPr>
        <w:tabs>
          <w:tab w:val="left" w:pos="1965"/>
        </w:tabs>
        <w:rPr>
          <w:rFonts w:ascii="Arial" w:hAnsi="Arial" w:cs="Arial"/>
          <w:color w:val="000000" w:themeColor="text1"/>
        </w:rPr>
      </w:pPr>
    </w:p>
    <w:p w14:paraId="3AE0B4FC" w14:textId="3C271A9F" w:rsidR="006D3E27" w:rsidRPr="00A120F0" w:rsidRDefault="00497F5D" w:rsidP="00180E40">
      <w:pPr>
        <w:pStyle w:val="Ttulo1"/>
        <w:rPr>
          <w:rFonts w:ascii="Arial" w:hAnsi="Arial" w:cs="Arial"/>
        </w:rPr>
      </w:pPr>
      <w:bookmarkStart w:id="0" w:name="_Toc234415799"/>
      <w:r w:rsidRPr="00A120F0">
        <w:rPr>
          <w:rFonts w:ascii="Arial" w:hAnsi="Arial" w:cs="Arial"/>
        </w:rPr>
        <w:lastRenderedPageBreak/>
        <w:t xml:space="preserve">1. </w:t>
      </w:r>
      <w:r w:rsidR="00490787" w:rsidRPr="00A120F0">
        <w:rPr>
          <w:rFonts w:ascii="Arial" w:hAnsi="Arial" w:cs="Arial"/>
        </w:rPr>
        <w:t>Modelo multidimensional</w:t>
      </w:r>
      <w:bookmarkEnd w:id="0"/>
    </w:p>
    <w:p w14:paraId="45E92DD6" w14:textId="2A15D824" w:rsidR="004B2CC9" w:rsidRPr="00A120F0" w:rsidRDefault="00180E40" w:rsidP="00180E40">
      <w:pPr>
        <w:rPr>
          <w:rFonts w:ascii="Arial" w:hAnsi="Arial" w:cs="Arial"/>
        </w:rPr>
      </w:pPr>
      <w:bookmarkStart w:id="1" w:name="_Toc233141479"/>
      <w:bookmarkStart w:id="2" w:name="_Toc234415800"/>
      <w:r w:rsidRPr="00A120F0">
        <w:rPr>
          <w:rFonts w:ascii="Arial" w:hAnsi="Arial" w:cs="Arial"/>
          <w:noProof/>
        </w:rPr>
        <w:drawing>
          <wp:inline distT="0" distB="0" distL="0" distR="0" wp14:anchorId="729BEDAA" wp14:editId="7D6C711C">
            <wp:extent cx="5943600" cy="5687695"/>
            <wp:effectExtent l="0" t="0" r="0" b="8255"/>
            <wp:docPr id="1638731632" name="Imagen 2" descr="The diagram illustrates a complex hierarchical data model, detailing various attributes and relationships such as dates, payment conditions, benefits, and provider inform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31632" name="Imagen 2" descr="The diagram illustrates a complex hierarchical data model, detailing various attributes and relationships such as dates, payment conditions, benefits, and provider informatio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687695"/>
                    </a:xfrm>
                    <a:prstGeom prst="rect">
                      <a:avLst/>
                    </a:prstGeom>
                    <a:noFill/>
                    <a:ln>
                      <a:noFill/>
                    </a:ln>
                  </pic:spPr>
                </pic:pic>
              </a:graphicData>
            </a:graphic>
          </wp:inline>
        </w:drawing>
      </w:r>
    </w:p>
    <w:p w14:paraId="466C0663" w14:textId="3386654E" w:rsidR="00650F67" w:rsidRPr="002D4396" w:rsidRDefault="00650F67" w:rsidP="005C6F22">
      <w:pPr>
        <w:pStyle w:val="Ttulo2"/>
        <w:rPr>
          <w:rFonts w:ascii="Arial" w:hAnsi="Arial" w:cs="Arial"/>
          <w:lang w:val="es-CO"/>
        </w:rPr>
      </w:pPr>
      <w:r w:rsidRPr="002D4396">
        <w:rPr>
          <w:rFonts w:ascii="Arial" w:hAnsi="Arial" w:cs="Arial"/>
          <w:lang w:val="es-CO"/>
        </w:rPr>
        <w:t>1.1. Descripción del modelo multidimensional</w:t>
      </w:r>
      <w:bookmarkEnd w:id="1"/>
      <w:bookmarkEnd w:id="2"/>
    </w:p>
    <w:p w14:paraId="0AF1F122" w14:textId="18287B54" w:rsidR="001675A2" w:rsidRPr="00A120F0" w:rsidRDefault="001675A2" w:rsidP="001675A2">
      <w:pPr>
        <w:jc w:val="both"/>
        <w:rPr>
          <w:rFonts w:ascii="Arial" w:hAnsi="Arial" w:cs="Arial"/>
          <w:color w:val="000000" w:themeColor="text1"/>
          <w:sz w:val="22"/>
          <w:szCs w:val="22"/>
          <w:lang w:val="es-CO"/>
        </w:rPr>
      </w:pPr>
      <w:bookmarkStart w:id="3" w:name="_Toc233141480"/>
      <w:r w:rsidRPr="00A120F0">
        <w:rPr>
          <w:rFonts w:ascii="Arial" w:hAnsi="Arial" w:cs="Arial"/>
          <w:color w:val="000000" w:themeColor="text1"/>
          <w:sz w:val="22"/>
          <w:szCs w:val="22"/>
          <w:lang w:val="es-CO"/>
        </w:rPr>
        <w:t xml:space="preserve">El modelo multidimensional propuesto para RaSA se diseña a partir del proceso de negocio </w:t>
      </w:r>
      <w:r w:rsidRPr="00A120F0">
        <w:rPr>
          <w:rFonts w:ascii="Arial" w:hAnsi="Arial" w:cs="Arial"/>
          <w:i/>
          <w:iCs/>
          <w:color w:val="000000" w:themeColor="text1"/>
          <w:sz w:val="22"/>
          <w:szCs w:val="22"/>
          <w:lang w:val="es-CO"/>
        </w:rPr>
        <w:t>OfertaPlanes</w:t>
      </w:r>
      <w:r w:rsidRPr="00A120F0">
        <w:rPr>
          <w:rFonts w:ascii="Arial" w:hAnsi="Arial" w:cs="Arial"/>
          <w:color w:val="000000" w:themeColor="text1"/>
          <w:sz w:val="22"/>
          <w:szCs w:val="22"/>
          <w:lang w:val="es-CO"/>
        </w:rPr>
        <w:t>, el cual ocurre de forma anual y representa la oferta de planes de salud realizada por los proveedores en diferentes áreas de servicio. El objetivo del modelo es integrar la información proveniente de las fuentes compartidas por la organización para facilitar el análisis de comportamiento desleal de proveedores, cobertura de planes, concentración de planes y evolución de costos y beneficios a través del tiempo.</w:t>
      </w:r>
    </w:p>
    <w:p w14:paraId="0B7BD9AE" w14:textId="046D9D82" w:rsidR="0076005F" w:rsidRPr="00A120F0" w:rsidRDefault="001675A2" w:rsidP="0076005F">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 xml:space="preserve">Se propone un modelo tipo estrella compuesto por una tabla de hechos central denominada </w:t>
      </w:r>
      <w:r w:rsidRPr="00A120F0">
        <w:rPr>
          <w:rFonts w:ascii="Arial" w:hAnsi="Arial" w:cs="Arial"/>
          <w:b/>
          <w:bCs/>
          <w:color w:val="000000" w:themeColor="text1"/>
          <w:sz w:val="22"/>
          <w:szCs w:val="22"/>
          <w:lang w:val="es-CO"/>
        </w:rPr>
        <w:t>Hecho_OfertaPlanBeneficio</w:t>
      </w:r>
      <w:r w:rsidRPr="00A120F0">
        <w:rPr>
          <w:rFonts w:ascii="Arial" w:hAnsi="Arial" w:cs="Arial"/>
          <w:color w:val="000000" w:themeColor="text1"/>
          <w:sz w:val="22"/>
          <w:szCs w:val="22"/>
          <w:lang w:val="es-CO"/>
        </w:rPr>
        <w:t xml:space="preserve"> y un conjunto de dimensiones que permiten analizar la información </w:t>
      </w:r>
      <w:r w:rsidRPr="00A120F0">
        <w:rPr>
          <w:rFonts w:ascii="Arial" w:hAnsi="Arial" w:cs="Arial"/>
          <w:color w:val="000000" w:themeColor="text1"/>
          <w:sz w:val="22"/>
          <w:szCs w:val="22"/>
          <w:lang w:val="es-CO"/>
        </w:rPr>
        <w:lastRenderedPageBreak/>
        <w:t>desde diferentes perspectivas: fecha, plan, proveedor, área de servicio, tipo de beneficio y condición de pago. La tabla de hechos conserva el mayor nivel de detalle disponible en las fuentes, lo que permite responder los análisis requeridos y habilitar nuevos análisis futuros relacionados con la oferta de planes.</w:t>
      </w:r>
    </w:p>
    <w:p w14:paraId="16C62A40" w14:textId="77777777" w:rsidR="00650F67" w:rsidRPr="002D4396" w:rsidRDefault="00650F67" w:rsidP="005C6F22">
      <w:pPr>
        <w:pStyle w:val="Ttulo3"/>
        <w:rPr>
          <w:rFonts w:ascii="Arial" w:hAnsi="Arial" w:cs="Arial"/>
          <w:lang w:val="es-CO"/>
        </w:rPr>
      </w:pPr>
      <w:bookmarkStart w:id="4" w:name="_Toc234415801"/>
      <w:r w:rsidRPr="002D4396">
        <w:rPr>
          <w:rFonts w:ascii="Arial" w:hAnsi="Arial" w:cs="Arial"/>
          <w:lang w:val="es-CO"/>
        </w:rPr>
        <w:t>1.1.1. Granularidad</w:t>
      </w:r>
      <w:bookmarkEnd w:id="3"/>
      <w:bookmarkEnd w:id="4"/>
    </w:p>
    <w:p w14:paraId="6A4A10AB" w14:textId="55C656DF" w:rsidR="001675A2" w:rsidRPr="00A120F0" w:rsidRDefault="001675A2" w:rsidP="00650F67">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 xml:space="preserve">La granularidad de la tabla de hechos corresponde a </w:t>
      </w:r>
      <w:r w:rsidR="00FB0282" w:rsidRPr="00A120F0">
        <w:rPr>
          <w:rFonts w:ascii="Arial" w:hAnsi="Arial" w:cs="Arial"/>
          <w:color w:val="000000" w:themeColor="text1"/>
          <w:sz w:val="22"/>
          <w:szCs w:val="22"/>
          <w:lang w:val="es-CO"/>
        </w:rPr>
        <w:t>el valor del copago, coseguro</w:t>
      </w:r>
      <w:r w:rsidR="008F4C6D" w:rsidRPr="00A120F0">
        <w:rPr>
          <w:rFonts w:ascii="Arial" w:hAnsi="Arial" w:cs="Arial"/>
          <w:color w:val="000000" w:themeColor="text1"/>
          <w:sz w:val="22"/>
          <w:szCs w:val="22"/>
          <w:lang w:val="es-CO"/>
        </w:rPr>
        <w:t xml:space="preserve"> y cantidad limite ofrecido por un tipo de beneficio dentro de un plan, por un proveedor, en un área de servicio y en una fecha determinada. Esta granularidad permite analizar de forma detallada los valores de copago, coseguro y cantidad límite asociados a cada beneficio ofrecido en un plan, comparar proveedores que ofrecen planes similares, identificar diferencias en costos y estudiar la cobertura de planes por área geográfica. Para evitar duplicidad en los análisis, se debe tener en cuenta que un mismo plan puede aparecer varias veces en la tabla de hechos; por ello, los cálculos deben realizarse mediante conteos distintos de planes, proveedores o áreas de servicio.</w:t>
      </w:r>
    </w:p>
    <w:p w14:paraId="47A2788D" w14:textId="77777777" w:rsidR="00650F67" w:rsidRPr="002D4396" w:rsidRDefault="00650F67" w:rsidP="005C6F22">
      <w:pPr>
        <w:pStyle w:val="Ttulo3"/>
        <w:rPr>
          <w:rFonts w:ascii="Arial" w:hAnsi="Arial" w:cs="Arial"/>
          <w:lang w:val="es-CO"/>
        </w:rPr>
      </w:pPr>
      <w:bookmarkStart w:id="5" w:name="_Toc233141481"/>
      <w:bookmarkStart w:id="6" w:name="_Toc234415802"/>
      <w:r w:rsidRPr="002D4396">
        <w:rPr>
          <w:rFonts w:ascii="Arial" w:hAnsi="Arial" w:cs="Arial"/>
          <w:lang w:val="es-CO"/>
        </w:rPr>
        <w:t>1.1.2. Tabla de hechos</w:t>
      </w:r>
      <w:bookmarkEnd w:id="5"/>
      <w:bookmarkEnd w:id="6"/>
    </w:p>
    <w:p w14:paraId="7718CD53" w14:textId="77B24560" w:rsidR="008B3028" w:rsidRPr="00A120F0" w:rsidRDefault="008B3028" w:rsidP="008B3028">
      <w:pPr>
        <w:jc w:val="both"/>
        <w:rPr>
          <w:rFonts w:ascii="Arial" w:hAnsi="Arial" w:cs="Arial"/>
          <w:color w:val="000000" w:themeColor="text1"/>
          <w:sz w:val="22"/>
          <w:szCs w:val="22"/>
          <w:lang w:val="es-CO"/>
        </w:rPr>
      </w:pPr>
      <w:bookmarkStart w:id="7" w:name="_Toc233141482"/>
      <w:r w:rsidRPr="00A120F0">
        <w:rPr>
          <w:rFonts w:ascii="Arial" w:hAnsi="Arial" w:cs="Arial"/>
          <w:color w:val="000000" w:themeColor="text1"/>
          <w:sz w:val="22"/>
          <w:szCs w:val="22"/>
          <w:lang w:val="es-CO"/>
        </w:rPr>
        <w:t xml:space="preserve">La tabla de hechos propuesta es </w:t>
      </w:r>
      <w:r w:rsidRPr="00A120F0">
        <w:rPr>
          <w:rFonts w:ascii="Arial" w:hAnsi="Arial" w:cs="Arial"/>
          <w:b/>
          <w:bCs/>
          <w:color w:val="000000" w:themeColor="text1"/>
          <w:sz w:val="22"/>
          <w:szCs w:val="22"/>
          <w:lang w:val="es-CO"/>
        </w:rPr>
        <w:t>Hecho_OfertaPlanBeneficio</w:t>
      </w:r>
      <w:r w:rsidRPr="00A120F0">
        <w:rPr>
          <w:rFonts w:ascii="Arial" w:hAnsi="Arial" w:cs="Arial"/>
          <w:color w:val="000000" w:themeColor="text1"/>
          <w:sz w:val="22"/>
          <w:szCs w:val="22"/>
          <w:lang w:val="es-CO"/>
        </w:rPr>
        <w:t>, que almacena los eventos asociados a la oferta anual de planes y beneficios. Se conecta con cada dimensión mediante relaciones de uno a muchos, lo que permite que un mismo proveedor, plan, área de servicio, tipo de beneficio o fecha esté asociado a múltiples registros de oferta.</w:t>
      </w:r>
      <w:r w:rsidR="00E9555D" w:rsidRPr="00A120F0">
        <w:rPr>
          <w:rFonts w:ascii="Arial" w:hAnsi="Arial" w:cs="Arial"/>
          <w:color w:val="000000" w:themeColor="text1"/>
          <w:sz w:val="22"/>
          <w:szCs w:val="22"/>
          <w:lang w:val="es-CO"/>
        </w:rPr>
        <w:t xml:space="preserve"> Adicionalmente, la tabla de hechos contiene dos llaves foráneas hacia la dimensión Dim_CondicionPago, una para la condición asociada al copago </w:t>
      </w:r>
      <w:r w:rsidR="003B16CB" w:rsidRPr="00A120F0">
        <w:rPr>
          <w:rFonts w:ascii="Arial" w:hAnsi="Arial" w:cs="Arial"/>
          <w:color w:val="000000" w:themeColor="text1"/>
          <w:sz w:val="22"/>
          <w:szCs w:val="22"/>
          <w:lang w:val="es-CO"/>
        </w:rPr>
        <w:t xml:space="preserve">(ID_CondicionPagoCopago_DWH) </w:t>
      </w:r>
      <w:r w:rsidR="00E9555D" w:rsidRPr="00A120F0">
        <w:rPr>
          <w:rFonts w:ascii="Arial" w:hAnsi="Arial" w:cs="Arial"/>
          <w:color w:val="000000" w:themeColor="text1"/>
          <w:sz w:val="22"/>
          <w:szCs w:val="22"/>
          <w:lang w:val="es-CO"/>
        </w:rPr>
        <w:t>y otra para la condición asociada al coseguro</w:t>
      </w:r>
      <w:r w:rsidR="003B16CB" w:rsidRPr="00A120F0">
        <w:rPr>
          <w:rFonts w:ascii="Arial" w:hAnsi="Arial" w:cs="Arial"/>
          <w:color w:val="000000" w:themeColor="text1"/>
          <w:sz w:val="22"/>
          <w:szCs w:val="22"/>
          <w:lang w:val="es-CO"/>
        </w:rPr>
        <w:t xml:space="preserve"> (ID_CondicionPagoCoseguro_DWH)</w:t>
      </w:r>
      <w:r w:rsidR="00E9555D" w:rsidRPr="00A120F0">
        <w:rPr>
          <w:rFonts w:ascii="Arial" w:hAnsi="Arial" w:cs="Arial"/>
          <w:color w:val="000000" w:themeColor="text1"/>
          <w:sz w:val="22"/>
          <w:szCs w:val="22"/>
          <w:lang w:val="es-CO"/>
        </w:rPr>
        <w:t>. Esto permite analizar ambos conceptos de forma separada, reutilizando una única dimensión de condiciones de pago.</w:t>
      </w:r>
    </w:p>
    <w:p w14:paraId="506F2AFF" w14:textId="2462A320" w:rsidR="00650F67" w:rsidRPr="002D4396" w:rsidRDefault="00650F67" w:rsidP="005C6F22">
      <w:pPr>
        <w:pStyle w:val="Ttulo3"/>
        <w:rPr>
          <w:rFonts w:ascii="Arial" w:hAnsi="Arial" w:cs="Arial"/>
          <w:lang w:val="es-CO"/>
        </w:rPr>
      </w:pPr>
      <w:bookmarkStart w:id="8" w:name="_Toc234415803"/>
      <w:r w:rsidRPr="002D4396">
        <w:rPr>
          <w:rFonts w:ascii="Arial" w:hAnsi="Arial" w:cs="Arial"/>
          <w:lang w:val="es-CO"/>
        </w:rPr>
        <w:t>1.1.3. Dimensiones</w:t>
      </w:r>
      <w:bookmarkEnd w:id="7"/>
      <w:bookmarkEnd w:id="8"/>
    </w:p>
    <w:p w14:paraId="7883F638" w14:textId="47EA7E40" w:rsidR="0055478F" w:rsidRPr="00A120F0" w:rsidRDefault="0055478F" w:rsidP="0055478F">
      <w:pPr>
        <w:jc w:val="both"/>
        <w:rPr>
          <w:rFonts w:ascii="Arial" w:hAnsi="Arial" w:cs="Arial"/>
          <w:sz w:val="22"/>
          <w:szCs w:val="22"/>
          <w:lang w:val="es-CO"/>
        </w:rPr>
      </w:pPr>
      <w:r w:rsidRPr="00A120F0">
        <w:rPr>
          <w:rFonts w:ascii="Arial" w:hAnsi="Arial" w:cs="Arial"/>
          <w:sz w:val="22"/>
          <w:szCs w:val="22"/>
          <w:lang w:val="es-CO"/>
        </w:rPr>
        <w:t>El modelo propuesto incluye las dimensiones Fecha, Plan, Proveedor, Área de Servicio, Tipo de Beneficio y Condición de Pago, las cuales permiten contextualizar los registros almacenados en la tabla de hechos Hecho_OfertaPlanBeneficio. Cada dimensión se relaciona con la tabla de hechos mediante una relación de uno a muchos, donde una fila de la dimensión puede estar asociada a múltiples registros de oferta.</w:t>
      </w:r>
    </w:p>
    <w:p w14:paraId="71614214" w14:textId="2196A340" w:rsidR="00DA671E" w:rsidRPr="00A120F0" w:rsidRDefault="00DA671E" w:rsidP="00DA671E">
      <w:pPr>
        <w:jc w:val="both"/>
        <w:rPr>
          <w:rFonts w:ascii="Arial" w:hAnsi="Arial" w:cs="Arial"/>
          <w:color w:val="000000" w:themeColor="text1"/>
          <w:sz w:val="22"/>
          <w:szCs w:val="22"/>
          <w:lang w:val="es-CO"/>
        </w:rPr>
      </w:pPr>
      <w:bookmarkStart w:id="9" w:name="_Toc233141483"/>
      <w:r w:rsidRPr="00A120F0">
        <w:rPr>
          <w:rFonts w:ascii="Arial" w:hAnsi="Arial" w:cs="Arial"/>
          <w:b/>
          <w:bCs/>
          <w:color w:val="000000" w:themeColor="text1"/>
          <w:sz w:val="22"/>
          <w:szCs w:val="22"/>
          <w:u w:val="single"/>
          <w:lang w:val="es-CO"/>
        </w:rPr>
        <w:t>Fecha</w:t>
      </w:r>
      <w:r w:rsidRPr="00A120F0">
        <w:rPr>
          <w:rFonts w:ascii="Arial" w:hAnsi="Arial" w:cs="Arial"/>
          <w:b/>
          <w:bCs/>
          <w:color w:val="000000" w:themeColor="text1"/>
          <w:sz w:val="22"/>
          <w:szCs w:val="22"/>
          <w:lang w:val="es-CO"/>
        </w:rPr>
        <w:t>:</w:t>
      </w:r>
      <w:r w:rsidRPr="00A120F0">
        <w:rPr>
          <w:rFonts w:ascii="Arial" w:hAnsi="Arial" w:cs="Arial"/>
          <w:color w:val="000000" w:themeColor="text1"/>
          <w:sz w:val="22"/>
          <w:szCs w:val="22"/>
          <w:lang w:val="es-CO"/>
        </w:rPr>
        <w:t xml:space="preserve"> </w:t>
      </w:r>
      <w:r w:rsidR="004F1954" w:rsidRPr="00A120F0">
        <w:rPr>
          <w:rFonts w:ascii="Arial" w:hAnsi="Arial" w:cs="Arial"/>
          <w:color w:val="000000" w:themeColor="text1"/>
          <w:sz w:val="22"/>
          <w:szCs w:val="22"/>
          <w:lang w:val="es-CO"/>
        </w:rPr>
        <w:t>permite analizar la oferta de planes a través del tiempo. Aunque el proceso de negocio OfertaPlanes ocurre de forma anual, esta dimensión permite estructurar la información por año y conservar atributos temporales como trimestre, mes y día para posibles análisis futuros. Esta dimensión es necesaria para responder los análisis de evolución de planes, cambios en valores de copago y coseguro, y comparación de costos entre periodos.</w:t>
      </w:r>
    </w:p>
    <w:p w14:paraId="3B30F1C0" w14:textId="6EDC3562" w:rsidR="00DA671E"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t>Plan</w:t>
      </w:r>
      <w:r w:rsidRPr="00A120F0">
        <w:rPr>
          <w:rFonts w:ascii="Arial" w:hAnsi="Arial" w:cs="Arial"/>
          <w:b/>
          <w:bCs/>
          <w:color w:val="000000" w:themeColor="text1"/>
          <w:sz w:val="22"/>
          <w:szCs w:val="22"/>
          <w:lang w:val="es-CO"/>
        </w:rPr>
        <w:t>:</w:t>
      </w:r>
      <w:r w:rsidRPr="00A120F0">
        <w:rPr>
          <w:rFonts w:ascii="Arial" w:hAnsi="Arial" w:cs="Arial"/>
          <w:color w:val="000000" w:themeColor="text1"/>
          <w:sz w:val="22"/>
          <w:szCs w:val="22"/>
          <w:lang w:val="es-CO"/>
        </w:rPr>
        <w:t xml:space="preserve"> </w:t>
      </w:r>
      <w:r w:rsidR="004F1954" w:rsidRPr="00A120F0">
        <w:rPr>
          <w:rFonts w:ascii="Arial" w:hAnsi="Arial" w:cs="Arial"/>
          <w:color w:val="000000" w:themeColor="text1"/>
          <w:sz w:val="22"/>
          <w:szCs w:val="22"/>
          <w:lang w:val="es-CO"/>
        </w:rPr>
        <w:t>representa los planes ofrecidos por los proveedores. Aunque actualmente las fuentes solo incluyen el identificador del plan, se modela como una dimensión independiente porque permite contar planes, identificar cuáles se ofrecen por área de servicio y analizar su participación en los estudios de cobertura y concentración. Además, esta dimensión deja el modelo preparado para incorporar en el futuro atributos adicionales como nombre del plan, tipo de plan, categoría o vigencia, en caso de que RaSA entregue esta información.</w:t>
      </w:r>
    </w:p>
    <w:p w14:paraId="5FB72F96" w14:textId="7B718526" w:rsidR="00DA671E"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lastRenderedPageBreak/>
        <w:t>Proveedor</w:t>
      </w:r>
      <w:r w:rsidRPr="00A120F0">
        <w:rPr>
          <w:rFonts w:ascii="Arial" w:hAnsi="Arial" w:cs="Arial"/>
          <w:b/>
          <w:bCs/>
          <w:color w:val="000000" w:themeColor="text1"/>
          <w:sz w:val="22"/>
          <w:szCs w:val="22"/>
          <w:lang w:val="es-CO"/>
        </w:rPr>
        <w:t>:</w:t>
      </w:r>
      <w:r w:rsidRPr="00A120F0">
        <w:rPr>
          <w:rFonts w:ascii="Arial" w:hAnsi="Arial" w:cs="Arial"/>
          <w:color w:val="000000" w:themeColor="text1"/>
          <w:sz w:val="22"/>
          <w:szCs w:val="22"/>
          <w:lang w:val="es-CO"/>
        </w:rPr>
        <w:t xml:space="preserve"> </w:t>
      </w:r>
      <w:r w:rsidR="00221205" w:rsidRPr="00A120F0">
        <w:rPr>
          <w:rFonts w:ascii="Arial" w:hAnsi="Arial" w:cs="Arial"/>
          <w:color w:val="000000" w:themeColor="text1"/>
          <w:sz w:val="22"/>
          <w:szCs w:val="22"/>
          <w:lang w:val="es-CO"/>
        </w:rPr>
        <w:t>representa las entidades que ofrecen planes de salud. Esta dimensión es clave para los análisis de comportamiento desleal, ya que permite comparar proveedores que ofrecen planes con el mismo tipo de beneficio y evaluar diferencias en valores de copago o coseguro. También permite analizar cobertura territorial por proveedor, identificar proveedores que cubren todas las áreas de servicio y detectar aquellos con menor participación. Al igual que la dimensión Plan, se modela inicialmente como una dimensión mínima porque las fuentes actuales solo entregan el identificador del proveedor, pero puede ampliarse en el futuro con atributos como nombre o grupo proveedor.</w:t>
      </w:r>
    </w:p>
    <w:p w14:paraId="11A9695C" w14:textId="26B08583" w:rsidR="00DA671E"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t>Área de Servicio</w:t>
      </w:r>
      <w:r w:rsidRPr="00A120F0">
        <w:rPr>
          <w:rFonts w:ascii="Arial" w:hAnsi="Arial" w:cs="Arial"/>
          <w:b/>
          <w:bCs/>
          <w:color w:val="000000" w:themeColor="text1"/>
          <w:sz w:val="22"/>
          <w:szCs w:val="22"/>
          <w:lang w:val="es-CO"/>
        </w:rPr>
        <w:t xml:space="preserve">: </w:t>
      </w:r>
      <w:r w:rsidR="00221205" w:rsidRPr="00A120F0">
        <w:rPr>
          <w:rFonts w:ascii="Arial" w:hAnsi="Arial" w:cs="Arial"/>
          <w:color w:val="000000" w:themeColor="text1"/>
          <w:sz w:val="22"/>
          <w:szCs w:val="22"/>
          <w:lang w:val="es-CO"/>
        </w:rPr>
        <w:t>representa las zonas geográficas en las que se ofrecen los planes. Esta dimensión permite analizar la cobertura y concentración de planes por área, estado y condado, así como comparar la cantidad de planes ofrecidos frente a variables como población, área y densidad. Debido a que algunos atributos geográficos y poblacionales pueden cambiar en el tiempo, esta dimensión se modela con manejo de historia mediante campos de vigencia como ValidoDesde, ValidoHasta y Actual. Esto permite conservar diferentes versiones de una misma área de servicio y analizar la información según el periodo correspondiente.</w:t>
      </w:r>
    </w:p>
    <w:p w14:paraId="2B3B960F" w14:textId="1DA8AE29" w:rsidR="00DA671E"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t>Tipo de Beneficio</w:t>
      </w:r>
      <w:r w:rsidRPr="00A120F0">
        <w:rPr>
          <w:rFonts w:ascii="Arial" w:hAnsi="Arial" w:cs="Arial"/>
          <w:b/>
          <w:bCs/>
          <w:color w:val="000000" w:themeColor="text1"/>
          <w:sz w:val="22"/>
          <w:szCs w:val="22"/>
          <w:lang w:val="es-CO"/>
        </w:rPr>
        <w:t>:</w:t>
      </w:r>
      <w:r w:rsidRPr="00A120F0">
        <w:rPr>
          <w:rFonts w:ascii="Arial" w:hAnsi="Arial" w:cs="Arial"/>
          <w:color w:val="000000" w:themeColor="text1"/>
          <w:sz w:val="22"/>
          <w:szCs w:val="22"/>
          <w:lang w:val="es-CO"/>
        </w:rPr>
        <w:t xml:space="preserve"> </w:t>
      </w:r>
      <w:r w:rsidR="00221205" w:rsidRPr="00A120F0">
        <w:rPr>
          <w:rFonts w:ascii="Arial" w:hAnsi="Arial" w:cs="Arial"/>
          <w:color w:val="000000" w:themeColor="text1"/>
          <w:sz w:val="22"/>
          <w:szCs w:val="22"/>
          <w:lang w:val="es-CO"/>
        </w:rPr>
        <w:t>representa los beneficios ofrecidos dentro de los planes de salud. Esta dimensión permite analizar las características de los beneficios, incluyendo su cobertura, unidad de límite, existencia de límite cuantitativo y exclusiones del desembolso máximo dentro o fuera de la red. Es una dimensión fundamental para los análisis de comportamiento desleal y evolución de planes, ya que permite comparar copagos y coseguros para un mismo tipo de beneficio entre proveedores y observar cómo cambian los costos asociados en el tiempo. También se modela con manejo de historia, debido a que las características de los beneficios pueden variar entre periodos.</w:t>
      </w:r>
    </w:p>
    <w:p w14:paraId="27F89AA9" w14:textId="267AA44D" w:rsidR="00DA671E"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t>Condición de Pago</w:t>
      </w:r>
      <w:r w:rsidRPr="00A120F0">
        <w:rPr>
          <w:rFonts w:ascii="Arial" w:hAnsi="Arial" w:cs="Arial"/>
          <w:b/>
          <w:bCs/>
          <w:color w:val="000000" w:themeColor="text1"/>
          <w:sz w:val="22"/>
          <w:szCs w:val="22"/>
          <w:lang w:val="es-CO"/>
        </w:rPr>
        <w:t>:</w:t>
      </w:r>
      <w:r w:rsidRPr="00A120F0">
        <w:rPr>
          <w:rFonts w:ascii="Arial" w:hAnsi="Arial" w:cs="Arial"/>
          <w:color w:val="000000" w:themeColor="text1"/>
          <w:sz w:val="22"/>
          <w:szCs w:val="22"/>
          <w:lang w:val="es-CO"/>
        </w:rPr>
        <w:t xml:space="preserve"> </w:t>
      </w:r>
      <w:r w:rsidR="003B55F5" w:rsidRPr="00A120F0">
        <w:rPr>
          <w:rFonts w:ascii="Arial" w:hAnsi="Arial" w:cs="Arial"/>
          <w:color w:val="000000" w:themeColor="text1"/>
          <w:sz w:val="22"/>
          <w:szCs w:val="22"/>
          <w:lang w:val="es-CO"/>
        </w:rPr>
        <w:t>describe las condiciones asociadas a los valores de copago y coseguro. Esta dimensión contiene el catálogo único de condiciones de pago, incluyendo su identificador, descripción y tipo de condición. En la tabla de hechos Hecho_OfertaPlanBeneficio, esta dimensión se utiliza bajo dos roles diferentes: condición de pago asociada al copago y condición de pago asociada al coseguro. Por esta razón, la tabla de hechos contiene dos llaves foráneas, ID_CondicionPagoCopago_DWH e ID_CondicionPagoCoseguro_DWH, y ambas referencian la llave primaria ID_CondicionPago_DWH de la dimensión Dim_CondicionPago. Esta decisión permite reutilizar una sola dimensión para analizar dos conceptos relacionados, evitando duplicidad de estructuras y manteniendo el modelo más simple</w:t>
      </w:r>
      <w:r w:rsidR="00364185" w:rsidRPr="00A120F0">
        <w:rPr>
          <w:rFonts w:ascii="Arial" w:hAnsi="Arial" w:cs="Arial"/>
          <w:color w:val="000000" w:themeColor="text1"/>
          <w:sz w:val="22"/>
          <w:szCs w:val="22"/>
          <w:lang w:val="es-CO"/>
        </w:rPr>
        <w:t>.</w:t>
      </w:r>
    </w:p>
    <w:p w14:paraId="5F74C912" w14:textId="5394700C" w:rsidR="005C6F22" w:rsidRPr="00A120F0" w:rsidRDefault="00DA671E" w:rsidP="00DA671E">
      <w:pPr>
        <w:jc w:val="both"/>
        <w:rPr>
          <w:rFonts w:ascii="Arial" w:hAnsi="Arial" w:cs="Arial"/>
          <w:color w:val="000000" w:themeColor="text1"/>
          <w:sz w:val="22"/>
          <w:szCs w:val="22"/>
          <w:lang w:val="es-CO"/>
        </w:rPr>
      </w:pPr>
      <w:r w:rsidRPr="00A120F0">
        <w:rPr>
          <w:rFonts w:ascii="Arial" w:hAnsi="Arial" w:cs="Arial"/>
          <w:b/>
          <w:bCs/>
          <w:color w:val="000000" w:themeColor="text1"/>
          <w:sz w:val="22"/>
          <w:szCs w:val="22"/>
          <w:u w:val="single"/>
          <w:lang w:val="es-CO"/>
        </w:rPr>
        <w:t>Nivel de Servicio</w:t>
      </w:r>
      <w:r w:rsidRPr="00A120F0">
        <w:rPr>
          <w:rFonts w:ascii="Arial" w:hAnsi="Arial" w:cs="Arial"/>
          <w:b/>
          <w:bCs/>
          <w:color w:val="000000" w:themeColor="text1"/>
          <w:sz w:val="22"/>
          <w:szCs w:val="22"/>
          <w:lang w:val="es-CO"/>
        </w:rPr>
        <w:t xml:space="preserve">: </w:t>
      </w:r>
      <w:r w:rsidR="00364185" w:rsidRPr="00A120F0">
        <w:rPr>
          <w:rFonts w:ascii="Arial" w:hAnsi="Arial" w:cs="Arial"/>
          <w:color w:val="000000" w:themeColor="text1"/>
          <w:sz w:val="22"/>
          <w:szCs w:val="22"/>
          <w:lang w:val="es-CO"/>
        </w:rPr>
        <w:t>el campo ID_NivelServicio_T se conserva en la tabla de hechos como campo operativo o dimensión degenerada, dado que actualmente no existe una fuente o catálogo que describa sus atributos. No se crea una dimensión independiente porque solo se cuenta con el identificador y no con información descriptiva adicional. Sin embargo, si en el futuro RaSA entrega un catálogo de niveles de servicio, este campo podría convertirse en una dimensión formal.</w:t>
      </w:r>
    </w:p>
    <w:p w14:paraId="61D858F2" w14:textId="77777777" w:rsidR="005C6F22" w:rsidRPr="00A120F0" w:rsidRDefault="005C6F22" w:rsidP="00DA671E">
      <w:pPr>
        <w:jc w:val="both"/>
        <w:rPr>
          <w:rFonts w:ascii="Arial" w:hAnsi="Arial" w:cs="Arial"/>
          <w:color w:val="000000" w:themeColor="text1"/>
          <w:lang w:val="es-CO"/>
        </w:rPr>
      </w:pPr>
    </w:p>
    <w:p w14:paraId="273A3CF5" w14:textId="77777777" w:rsidR="00650F67" w:rsidRPr="002D4396" w:rsidRDefault="00650F67" w:rsidP="005C6F22">
      <w:pPr>
        <w:pStyle w:val="Ttulo2"/>
        <w:rPr>
          <w:rFonts w:ascii="Arial" w:hAnsi="Arial" w:cs="Arial"/>
          <w:lang w:val="es-CO"/>
        </w:rPr>
      </w:pPr>
      <w:bookmarkStart w:id="10" w:name="_Toc234415804"/>
      <w:r w:rsidRPr="002D4396">
        <w:rPr>
          <w:rFonts w:ascii="Arial" w:hAnsi="Arial" w:cs="Arial"/>
          <w:lang w:val="es-CO"/>
        </w:rPr>
        <w:lastRenderedPageBreak/>
        <w:t>1.2. Consideraciones</w:t>
      </w:r>
      <w:bookmarkEnd w:id="9"/>
      <w:bookmarkEnd w:id="10"/>
    </w:p>
    <w:p w14:paraId="671FAE69" w14:textId="52CF2F42" w:rsidR="0056641C" w:rsidRPr="0056641C" w:rsidRDefault="0056641C" w:rsidP="00FC5985">
      <w:pPr>
        <w:jc w:val="both"/>
        <w:rPr>
          <w:rFonts w:ascii="Arial" w:hAnsi="Arial" w:cs="Arial"/>
          <w:color w:val="000000" w:themeColor="text1"/>
          <w:sz w:val="22"/>
          <w:szCs w:val="22"/>
          <w:lang w:val="es-CO"/>
        </w:rPr>
      </w:pPr>
      <w:bookmarkStart w:id="11" w:name="_Toc233141484"/>
      <w:r w:rsidRPr="0056641C">
        <w:rPr>
          <w:rFonts w:ascii="Arial" w:hAnsi="Arial" w:cs="Arial"/>
          <w:color w:val="000000" w:themeColor="text1"/>
          <w:sz w:val="22"/>
          <w:szCs w:val="22"/>
          <w:lang w:val="es-CO"/>
        </w:rPr>
        <w:t xml:space="preserve">Para el diseño del modelo se definieron algunas consideraciones relacionadas con la calidad de los datos, el nivel de detalle de las fuentes, el manejo histórico de la información y la capacidad del modelo para responder los análisis solicitados. </w:t>
      </w:r>
    </w:p>
    <w:p w14:paraId="6DE6F918" w14:textId="683EF683" w:rsidR="007A7799" w:rsidRPr="00A120F0" w:rsidRDefault="00FC5985" w:rsidP="00FC5985">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 xml:space="preserve">1. Se </w:t>
      </w:r>
      <w:r w:rsidR="007A7799" w:rsidRPr="00A120F0">
        <w:rPr>
          <w:rFonts w:ascii="Arial" w:hAnsi="Arial" w:cs="Arial"/>
          <w:color w:val="000000" w:themeColor="text1"/>
          <w:sz w:val="22"/>
          <w:szCs w:val="22"/>
          <w:lang w:val="es-CO"/>
        </w:rPr>
        <w:t>decidió conservar una sola tabla de hechos al mayor nivel de detalle disponible en las fuentes. Aunque los análisis de cobertura y concentración podrían modelarse mediante una tabla agregada adicional, estos pueden resolverse desde la tabla de hechos principal utilizando conteos distintos de planes, proveedores y áreas de servicio. Esta decisión mantiene el modelo más simple y evita duplicar estructuras derivadas de la misma fuente.</w:t>
      </w:r>
    </w:p>
    <w:p w14:paraId="50EF09CD" w14:textId="5D26E257" w:rsidR="007A7799" w:rsidRPr="00A120F0" w:rsidRDefault="00FC5985" w:rsidP="007A7799">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2. S</w:t>
      </w:r>
      <w:r w:rsidR="007A7799" w:rsidRPr="00A120F0">
        <w:rPr>
          <w:rFonts w:ascii="Arial" w:hAnsi="Arial" w:cs="Arial"/>
          <w:color w:val="000000" w:themeColor="text1"/>
          <w:sz w:val="22"/>
          <w:szCs w:val="22"/>
          <w:lang w:val="es-CO"/>
        </w:rPr>
        <w:t>e debe tener presente que un mismo plan puede aparecer en múltiples registros de la tabla de hechos, debido a que puede estar asociado a diferentes tipos de beneficio. Por esta razón, para análisis como cantidad de planes por área, cantidad de proveedores por área o cobertura total, no se debe contar directamente el número de filas, sino usar conteos distintos.</w:t>
      </w:r>
    </w:p>
    <w:p w14:paraId="7D57CF84" w14:textId="3F0F4556" w:rsidR="007A7799" w:rsidRPr="00A120F0" w:rsidRDefault="00FC5985" w:rsidP="007A7799">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3. L</w:t>
      </w:r>
      <w:r w:rsidR="007A7799" w:rsidRPr="00A120F0">
        <w:rPr>
          <w:rFonts w:ascii="Arial" w:hAnsi="Arial" w:cs="Arial"/>
          <w:color w:val="000000" w:themeColor="text1"/>
          <w:sz w:val="22"/>
          <w:szCs w:val="22"/>
          <w:lang w:val="es-CO"/>
        </w:rPr>
        <w:t>as dimensiones AreaServicio y TipoBeneficio se modelan con manejo de historia, ya que contienen atributos que pueden cambiar en el tiempo. Para esto se proponen campos de vigencia como ValidoDesde, ValidoHasta y Actual, los cuales permiten conservar diferentes versiones de un mismo registro y analizar la información según el periodo correspondiente.</w:t>
      </w:r>
    </w:p>
    <w:p w14:paraId="2CC0F730" w14:textId="76C69821" w:rsidR="007A7799" w:rsidRPr="00A120F0" w:rsidRDefault="00FC5985" w:rsidP="007A7799">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4. Las</w:t>
      </w:r>
      <w:r w:rsidR="007A7799" w:rsidRPr="00A120F0">
        <w:rPr>
          <w:rFonts w:ascii="Arial" w:hAnsi="Arial" w:cs="Arial"/>
          <w:color w:val="000000" w:themeColor="text1"/>
          <w:sz w:val="22"/>
          <w:szCs w:val="22"/>
          <w:lang w:val="es-CO"/>
        </w:rPr>
        <w:t xml:space="preserve"> dimensiones Plan y Proveedor se modelan inicialmente como dimensiones mínimas, debido a que las fuentes actuales solo contienen sus identificadores. Sin embargo, se incluyen como dimensiones independientes porque son entidades relevantes para los análisis del negocio y permiten extender el modelo en el futuro si se recibe información adicional.</w:t>
      </w:r>
    </w:p>
    <w:p w14:paraId="01D7A636" w14:textId="534AF9CA" w:rsidR="007A7799" w:rsidRPr="00A120F0" w:rsidRDefault="00FC5985" w:rsidP="007A7799">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5. El</w:t>
      </w:r>
      <w:r w:rsidR="007A7799" w:rsidRPr="00A120F0">
        <w:rPr>
          <w:rFonts w:ascii="Arial" w:hAnsi="Arial" w:cs="Arial"/>
          <w:color w:val="000000" w:themeColor="text1"/>
          <w:sz w:val="22"/>
          <w:szCs w:val="22"/>
          <w:lang w:val="es-CO"/>
        </w:rPr>
        <w:t xml:space="preserve"> campo </w:t>
      </w:r>
      <w:r w:rsidR="008D4315" w:rsidRPr="00A120F0">
        <w:rPr>
          <w:rFonts w:ascii="Arial" w:hAnsi="Arial" w:cs="Arial"/>
          <w:color w:val="000000" w:themeColor="text1"/>
          <w:sz w:val="22"/>
          <w:szCs w:val="22"/>
          <w:lang w:val="es-CO"/>
        </w:rPr>
        <w:t>ID_</w:t>
      </w:r>
      <w:r w:rsidR="007A7799" w:rsidRPr="00A120F0">
        <w:rPr>
          <w:rFonts w:ascii="Arial" w:hAnsi="Arial" w:cs="Arial"/>
          <w:color w:val="000000" w:themeColor="text1"/>
          <w:sz w:val="22"/>
          <w:szCs w:val="22"/>
          <w:lang w:val="es-CO"/>
        </w:rPr>
        <w:t>NivelServicio_T se conserva en la tabla de hechos como campo operativo o dimensión degenerada, dado que actualmente no se cuenta con una fuente que describa sus atributos. En caso de que posteriormente se entregue un catálogo de niveles de servicio, este campo podría convertirse en una dimensión formal.</w:t>
      </w:r>
    </w:p>
    <w:p w14:paraId="22FB825F" w14:textId="061FA942" w:rsidR="004520DA" w:rsidRDefault="004520DA" w:rsidP="007A7799">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6. La dimensión Dim_CondicionPago se modela como una dimensión de rol, ya que se utiliza dos veces dentro de la tabla de hechos: una vez para representar la condición de pago del copago y otra para representar la condición de pago del coseguro. Por esta razón, las llaves ID_CondicionPagoCopago_DWH e ID_CondicionPagoCoseguro_DWH se almacenan en la tabla de hechos y ambas se relacionan con la misma dimensión Dim_CondicionPago. Esta decisión evita crear dimensiones separadas para copago y coseguro, dado que ambas comparten la misma estructura descriptiva.</w:t>
      </w:r>
    </w:p>
    <w:p w14:paraId="422DEF01" w14:textId="77777777" w:rsidR="005C6F22" w:rsidRDefault="005C6F22" w:rsidP="007A7799">
      <w:pPr>
        <w:jc w:val="both"/>
        <w:rPr>
          <w:rFonts w:ascii="Arial" w:hAnsi="Arial" w:cs="Arial"/>
          <w:color w:val="000000" w:themeColor="text1"/>
          <w:sz w:val="22"/>
          <w:szCs w:val="22"/>
          <w:lang w:val="es-CO"/>
        </w:rPr>
      </w:pPr>
    </w:p>
    <w:p w14:paraId="10DB9CF1" w14:textId="77777777" w:rsidR="002D4396" w:rsidRDefault="002D4396" w:rsidP="007A7799">
      <w:pPr>
        <w:jc w:val="both"/>
        <w:rPr>
          <w:rFonts w:ascii="Arial" w:hAnsi="Arial" w:cs="Arial"/>
          <w:color w:val="000000" w:themeColor="text1"/>
          <w:sz w:val="22"/>
          <w:szCs w:val="22"/>
          <w:lang w:val="es-CO"/>
        </w:rPr>
      </w:pPr>
    </w:p>
    <w:p w14:paraId="745929B4" w14:textId="77777777" w:rsidR="002D4396" w:rsidRPr="00A120F0" w:rsidRDefault="002D4396" w:rsidP="007A7799">
      <w:pPr>
        <w:jc w:val="both"/>
        <w:rPr>
          <w:rFonts w:ascii="Arial" w:hAnsi="Arial" w:cs="Arial"/>
          <w:color w:val="000000" w:themeColor="text1"/>
          <w:sz w:val="22"/>
          <w:szCs w:val="22"/>
          <w:lang w:val="es-CO"/>
        </w:rPr>
      </w:pPr>
    </w:p>
    <w:p w14:paraId="64A81241" w14:textId="77777777" w:rsidR="00650F67" w:rsidRPr="002D4396" w:rsidRDefault="00650F67" w:rsidP="005C6F22">
      <w:pPr>
        <w:pStyle w:val="Ttulo2"/>
        <w:rPr>
          <w:rFonts w:ascii="Arial" w:hAnsi="Arial" w:cs="Arial"/>
          <w:lang w:val="es-CO"/>
        </w:rPr>
      </w:pPr>
      <w:bookmarkStart w:id="12" w:name="_Toc234415805"/>
      <w:r w:rsidRPr="002D4396">
        <w:rPr>
          <w:rFonts w:ascii="Arial" w:hAnsi="Arial" w:cs="Arial"/>
          <w:lang w:val="es-CO"/>
        </w:rPr>
        <w:lastRenderedPageBreak/>
        <w:t>1.3. Justificación de negocio</w:t>
      </w:r>
      <w:bookmarkEnd w:id="11"/>
      <w:bookmarkEnd w:id="12"/>
    </w:p>
    <w:p w14:paraId="06E123B1" w14:textId="77777777" w:rsidR="00CA0C56" w:rsidRPr="00A120F0" w:rsidRDefault="00CA0C56" w:rsidP="00CA0C56">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El modelo multidimensional propuesto responde a las necesidades analíticas de RaSA al integrar en una sola estructura la información de planes, proveedores, áreas de servicio, beneficios, condiciones de pago y tiempo. Esta integración facilita el seguimiento de la oferta anual de planes de salud y permite generar análisis útiles para inspección, vigilancia y control.</w:t>
      </w:r>
    </w:p>
    <w:p w14:paraId="0622EED5" w14:textId="77777777" w:rsidR="00CA0C56" w:rsidRPr="00A120F0" w:rsidRDefault="00CA0C56" w:rsidP="00D06B47">
      <w:pPr>
        <w:pStyle w:val="Prrafodelista"/>
        <w:numPr>
          <w:ilvl w:val="0"/>
          <w:numId w:val="34"/>
        </w:num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Para el análisis de comportamiento desleal de proveedores, el modelo permite comparar valores de copago y coseguro entre proveedores que ofrecen planes con el mismo tipo de beneficio, identificando diferencias superiores al 20%.</w:t>
      </w:r>
    </w:p>
    <w:p w14:paraId="05311755" w14:textId="77777777" w:rsidR="00CA0C56" w:rsidRPr="00A120F0" w:rsidRDefault="00CA0C56" w:rsidP="00CA0C56">
      <w:pPr>
        <w:numPr>
          <w:ilvl w:val="0"/>
          <w:numId w:val="33"/>
        </w:num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Para el análisis de cobertura de planes, la relación entre la tabla de hechos y la dimensión área de servicio permite evaluar si existen proveedores que cubren todas las áreas y detectar aquellas cubiertas por menos de dos proveedores.</w:t>
      </w:r>
    </w:p>
    <w:p w14:paraId="4758C2F6" w14:textId="77777777" w:rsidR="00CA0C56" w:rsidRPr="00A120F0" w:rsidRDefault="00CA0C56" w:rsidP="00CA0C56">
      <w:pPr>
        <w:numPr>
          <w:ilvl w:val="0"/>
          <w:numId w:val="33"/>
        </w:num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Para el análisis de concentración de planes, el modelo permite contar planes distintos por área, estado o condado y compararlos con variables poblacionales.</w:t>
      </w:r>
    </w:p>
    <w:p w14:paraId="333C4237" w14:textId="77777777" w:rsidR="00CA0C56" w:rsidRPr="00A120F0" w:rsidRDefault="00CA0C56" w:rsidP="00CA0C56">
      <w:pPr>
        <w:numPr>
          <w:ilvl w:val="0"/>
          <w:numId w:val="33"/>
        </w:num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Para el análisis de evolución de planes, la combinación de dimensiones fecha y tipo de beneficio permite observar cómo han cambiado los costos y límites a lo largo del tiempo.</w:t>
      </w:r>
    </w:p>
    <w:p w14:paraId="0AB50123" w14:textId="668FF423" w:rsidR="00CA0C56" w:rsidRPr="00A120F0" w:rsidRDefault="001C4105" w:rsidP="005C6F22">
      <w:pPr>
        <w:pStyle w:val="Ttulo3"/>
        <w:rPr>
          <w:rFonts w:ascii="Arial" w:hAnsi="Arial" w:cs="Arial"/>
        </w:rPr>
      </w:pPr>
      <w:bookmarkStart w:id="13" w:name="_Toc234415806"/>
      <w:r w:rsidRPr="00A120F0">
        <w:rPr>
          <w:rFonts w:ascii="Arial" w:hAnsi="Arial" w:cs="Arial"/>
        </w:rPr>
        <w:t>1.3.1. Tabla ejecutiva de análisis</w:t>
      </w:r>
      <w:bookmarkEnd w:id="13"/>
    </w:p>
    <w:tbl>
      <w:tblPr>
        <w:tblStyle w:val="Tabladecuadrcula4"/>
        <w:tblW w:w="0" w:type="auto"/>
        <w:tblLook w:val="04A0" w:firstRow="1" w:lastRow="0" w:firstColumn="1" w:lastColumn="0" w:noHBand="0" w:noVBand="1"/>
      </w:tblPr>
      <w:tblGrid>
        <w:gridCol w:w="1937"/>
        <w:gridCol w:w="2992"/>
        <w:gridCol w:w="2437"/>
        <w:gridCol w:w="1984"/>
      </w:tblGrid>
      <w:tr w:rsidR="00176090" w:rsidRPr="00A120F0" w14:paraId="45A16038" w14:textId="77777777" w:rsidTr="00B22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304BE2FB" w14:textId="77777777" w:rsidR="00E200B7" w:rsidRPr="00A120F0" w:rsidRDefault="00E200B7" w:rsidP="00B22E6F">
            <w:pPr>
              <w:spacing w:after="160" w:line="278" w:lineRule="auto"/>
              <w:jc w:val="center"/>
              <w:rPr>
                <w:rFonts w:ascii="Arial" w:hAnsi="Arial" w:cs="Arial"/>
              </w:rPr>
            </w:pPr>
            <w:r w:rsidRPr="00A120F0">
              <w:rPr>
                <w:rFonts w:ascii="Arial" w:hAnsi="Arial" w:cs="Arial"/>
              </w:rPr>
              <w:t>Análisis</w:t>
            </w:r>
          </w:p>
        </w:tc>
        <w:tc>
          <w:tcPr>
            <w:tcW w:w="2992" w:type="dxa"/>
            <w:hideMark/>
          </w:tcPr>
          <w:p w14:paraId="6A4F7346" w14:textId="6CF449A6" w:rsidR="00E200B7" w:rsidRPr="00A120F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20F0">
              <w:rPr>
                <w:rFonts w:ascii="Arial" w:hAnsi="Arial" w:cs="Arial"/>
              </w:rPr>
              <w:t>Dimensione</w:t>
            </w:r>
            <w:r w:rsidR="00C37DAE" w:rsidRPr="00A120F0">
              <w:rPr>
                <w:rFonts w:ascii="Arial" w:hAnsi="Arial" w:cs="Arial"/>
              </w:rPr>
              <w:t>s</w:t>
            </w:r>
            <w:r w:rsidRPr="00A120F0">
              <w:rPr>
                <w:rFonts w:ascii="Arial" w:hAnsi="Arial" w:cs="Arial"/>
              </w:rPr>
              <w:t xml:space="preserve"> involucrados</w:t>
            </w:r>
          </w:p>
        </w:tc>
        <w:tc>
          <w:tcPr>
            <w:tcW w:w="2437" w:type="dxa"/>
            <w:hideMark/>
          </w:tcPr>
          <w:p w14:paraId="05063833" w14:textId="77777777" w:rsidR="00E200B7" w:rsidRPr="00A120F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20F0">
              <w:rPr>
                <w:rFonts w:ascii="Arial" w:hAnsi="Arial" w:cs="Arial"/>
              </w:rPr>
              <w:t>Pregunta respondida</w:t>
            </w:r>
          </w:p>
        </w:tc>
        <w:tc>
          <w:tcPr>
            <w:tcW w:w="1984" w:type="dxa"/>
            <w:hideMark/>
          </w:tcPr>
          <w:p w14:paraId="5AA6A1FD" w14:textId="77777777" w:rsidR="00E200B7" w:rsidRPr="00A120F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120F0">
              <w:rPr>
                <w:rFonts w:ascii="Arial" w:hAnsi="Arial" w:cs="Arial"/>
              </w:rPr>
              <w:t>Valor agregado</w:t>
            </w:r>
          </w:p>
        </w:tc>
      </w:tr>
      <w:tr w:rsidR="00176090" w:rsidRPr="00A120F0" w14:paraId="4977AB89" w14:textId="77777777" w:rsidTr="00B2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5AF5211B" w14:textId="77777777" w:rsidR="00E200B7" w:rsidRPr="00652CE9" w:rsidRDefault="00E200B7" w:rsidP="00B22E6F">
            <w:pPr>
              <w:spacing w:after="160" w:line="278" w:lineRule="auto"/>
              <w:jc w:val="center"/>
              <w:rPr>
                <w:rFonts w:ascii="Arial" w:hAnsi="Arial" w:cs="Arial"/>
                <w:color w:val="000000" w:themeColor="text1"/>
                <w:sz w:val="20"/>
                <w:szCs w:val="20"/>
              </w:rPr>
            </w:pPr>
            <w:r w:rsidRPr="00652CE9">
              <w:rPr>
                <w:rFonts w:ascii="Arial" w:hAnsi="Arial" w:cs="Arial"/>
                <w:color w:val="000000" w:themeColor="text1"/>
                <w:sz w:val="20"/>
                <w:szCs w:val="20"/>
              </w:rPr>
              <w:t>Comportamiento desleal</w:t>
            </w:r>
          </w:p>
        </w:tc>
        <w:tc>
          <w:tcPr>
            <w:tcW w:w="2992" w:type="dxa"/>
            <w:hideMark/>
          </w:tcPr>
          <w:p w14:paraId="0903DDB5"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Proveedor, Tipo de Beneficio, Condición de Pago</w:t>
            </w:r>
          </w:p>
        </w:tc>
        <w:tc>
          <w:tcPr>
            <w:tcW w:w="2437" w:type="dxa"/>
            <w:hideMark/>
          </w:tcPr>
          <w:p w14:paraId="745D1482"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¿Existen diferencias &gt;20% en copago/coseguro entre proveedores?</w:t>
            </w:r>
          </w:p>
        </w:tc>
        <w:tc>
          <w:tcPr>
            <w:tcW w:w="1984" w:type="dxa"/>
            <w:hideMark/>
          </w:tcPr>
          <w:p w14:paraId="31E8C26D"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652CE9">
              <w:rPr>
                <w:rFonts w:ascii="Arial" w:hAnsi="Arial" w:cs="Arial"/>
                <w:color w:val="000000" w:themeColor="text1"/>
                <w:sz w:val="20"/>
                <w:szCs w:val="20"/>
              </w:rPr>
              <w:t>Detecta prácticas desleales</w:t>
            </w:r>
          </w:p>
        </w:tc>
      </w:tr>
      <w:tr w:rsidR="00176090" w:rsidRPr="00A120F0" w14:paraId="46E16313" w14:textId="77777777" w:rsidTr="00B22E6F">
        <w:tc>
          <w:tcPr>
            <w:cnfStyle w:val="001000000000" w:firstRow="0" w:lastRow="0" w:firstColumn="1" w:lastColumn="0" w:oddVBand="0" w:evenVBand="0" w:oddHBand="0" w:evenHBand="0" w:firstRowFirstColumn="0" w:firstRowLastColumn="0" w:lastRowFirstColumn="0" w:lastRowLastColumn="0"/>
            <w:tcW w:w="1937" w:type="dxa"/>
            <w:hideMark/>
          </w:tcPr>
          <w:p w14:paraId="0EFC7BBE" w14:textId="77777777" w:rsidR="00E200B7" w:rsidRPr="00652CE9" w:rsidRDefault="00E200B7" w:rsidP="00B22E6F">
            <w:pPr>
              <w:spacing w:after="160" w:line="278" w:lineRule="auto"/>
              <w:jc w:val="center"/>
              <w:rPr>
                <w:rFonts w:ascii="Arial" w:hAnsi="Arial" w:cs="Arial"/>
                <w:color w:val="000000" w:themeColor="text1"/>
                <w:sz w:val="20"/>
                <w:szCs w:val="20"/>
              </w:rPr>
            </w:pPr>
            <w:r w:rsidRPr="00652CE9">
              <w:rPr>
                <w:rFonts w:ascii="Arial" w:hAnsi="Arial" w:cs="Arial"/>
                <w:color w:val="000000" w:themeColor="text1"/>
                <w:sz w:val="20"/>
                <w:szCs w:val="20"/>
              </w:rPr>
              <w:t>Cobertura</w:t>
            </w:r>
          </w:p>
        </w:tc>
        <w:tc>
          <w:tcPr>
            <w:tcW w:w="2992" w:type="dxa"/>
            <w:hideMark/>
          </w:tcPr>
          <w:p w14:paraId="0723DAC1"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Área de Servicio, Plan, Proveedor</w:t>
            </w:r>
          </w:p>
        </w:tc>
        <w:tc>
          <w:tcPr>
            <w:tcW w:w="2437" w:type="dxa"/>
            <w:hideMark/>
          </w:tcPr>
          <w:p w14:paraId="058BD078"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¿Se cubren todas las áreas?, ¿menos de 2 proveedores por área?</w:t>
            </w:r>
          </w:p>
        </w:tc>
        <w:tc>
          <w:tcPr>
            <w:tcW w:w="1984" w:type="dxa"/>
            <w:hideMark/>
          </w:tcPr>
          <w:p w14:paraId="5FC94177"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652CE9">
              <w:rPr>
                <w:rFonts w:ascii="Arial" w:hAnsi="Arial" w:cs="Arial"/>
                <w:color w:val="000000" w:themeColor="text1"/>
                <w:sz w:val="20"/>
                <w:szCs w:val="20"/>
              </w:rPr>
              <w:t>Evalúa equidad territorial</w:t>
            </w:r>
          </w:p>
        </w:tc>
      </w:tr>
      <w:tr w:rsidR="00176090" w:rsidRPr="00A120F0" w14:paraId="08AAD5F3" w14:textId="77777777" w:rsidTr="00B2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4FA29882" w14:textId="77777777" w:rsidR="00E200B7" w:rsidRPr="00652CE9" w:rsidRDefault="00E200B7" w:rsidP="00B22E6F">
            <w:pPr>
              <w:spacing w:after="160" w:line="278" w:lineRule="auto"/>
              <w:jc w:val="center"/>
              <w:rPr>
                <w:rFonts w:ascii="Arial" w:hAnsi="Arial" w:cs="Arial"/>
                <w:color w:val="000000" w:themeColor="text1"/>
                <w:sz w:val="20"/>
                <w:szCs w:val="20"/>
              </w:rPr>
            </w:pPr>
            <w:r w:rsidRPr="00652CE9">
              <w:rPr>
                <w:rFonts w:ascii="Arial" w:hAnsi="Arial" w:cs="Arial"/>
                <w:color w:val="000000" w:themeColor="text1"/>
                <w:sz w:val="20"/>
                <w:szCs w:val="20"/>
              </w:rPr>
              <w:t>Concentración</w:t>
            </w:r>
          </w:p>
        </w:tc>
        <w:tc>
          <w:tcPr>
            <w:tcW w:w="2992" w:type="dxa"/>
            <w:hideMark/>
          </w:tcPr>
          <w:p w14:paraId="2BC18D71"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Área de Servicio, Estado, Condado, Plan</w:t>
            </w:r>
          </w:p>
        </w:tc>
        <w:tc>
          <w:tcPr>
            <w:tcW w:w="2437" w:type="dxa"/>
            <w:hideMark/>
          </w:tcPr>
          <w:p w14:paraId="3B5BF634"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¿La concentración de planes corresponde con la población?</w:t>
            </w:r>
          </w:p>
        </w:tc>
        <w:tc>
          <w:tcPr>
            <w:tcW w:w="1984" w:type="dxa"/>
            <w:hideMark/>
          </w:tcPr>
          <w:p w14:paraId="5200EDAD" w14:textId="77777777" w:rsidR="00E200B7" w:rsidRPr="00652CE9"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652CE9">
              <w:rPr>
                <w:rFonts w:ascii="Arial" w:hAnsi="Arial" w:cs="Arial"/>
                <w:color w:val="000000" w:themeColor="text1"/>
                <w:sz w:val="20"/>
                <w:szCs w:val="20"/>
              </w:rPr>
              <w:t>Identifica desequilibrios</w:t>
            </w:r>
          </w:p>
        </w:tc>
      </w:tr>
      <w:tr w:rsidR="00176090" w:rsidRPr="00A120F0" w14:paraId="5584512E" w14:textId="77777777" w:rsidTr="00B22E6F">
        <w:tc>
          <w:tcPr>
            <w:cnfStyle w:val="001000000000" w:firstRow="0" w:lastRow="0" w:firstColumn="1" w:lastColumn="0" w:oddVBand="0" w:evenVBand="0" w:oddHBand="0" w:evenHBand="0" w:firstRowFirstColumn="0" w:firstRowLastColumn="0" w:lastRowFirstColumn="0" w:lastRowLastColumn="0"/>
            <w:tcW w:w="1937" w:type="dxa"/>
            <w:hideMark/>
          </w:tcPr>
          <w:p w14:paraId="1CDE856D" w14:textId="77777777" w:rsidR="00E200B7" w:rsidRPr="00652CE9" w:rsidRDefault="00E200B7" w:rsidP="00B22E6F">
            <w:pPr>
              <w:spacing w:after="160" w:line="278" w:lineRule="auto"/>
              <w:jc w:val="center"/>
              <w:rPr>
                <w:rFonts w:ascii="Arial" w:hAnsi="Arial" w:cs="Arial"/>
                <w:color w:val="000000" w:themeColor="text1"/>
                <w:sz w:val="20"/>
                <w:szCs w:val="20"/>
              </w:rPr>
            </w:pPr>
            <w:r w:rsidRPr="00652CE9">
              <w:rPr>
                <w:rFonts w:ascii="Arial" w:hAnsi="Arial" w:cs="Arial"/>
                <w:color w:val="000000" w:themeColor="text1"/>
                <w:sz w:val="20"/>
                <w:szCs w:val="20"/>
              </w:rPr>
              <w:t>Evolución</w:t>
            </w:r>
          </w:p>
        </w:tc>
        <w:tc>
          <w:tcPr>
            <w:tcW w:w="2992" w:type="dxa"/>
            <w:hideMark/>
          </w:tcPr>
          <w:p w14:paraId="1FB15847"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Fecha, Tipo de Beneficio, Proveedor</w:t>
            </w:r>
          </w:p>
        </w:tc>
        <w:tc>
          <w:tcPr>
            <w:tcW w:w="2437" w:type="dxa"/>
            <w:hideMark/>
          </w:tcPr>
          <w:p w14:paraId="71945FAD"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652CE9">
              <w:rPr>
                <w:rFonts w:ascii="Arial" w:hAnsi="Arial" w:cs="Arial"/>
                <w:color w:val="000000" w:themeColor="text1"/>
                <w:sz w:val="20"/>
                <w:szCs w:val="20"/>
                <w:lang w:val="es-CO"/>
              </w:rPr>
              <w:t>¿Cómo cambian costos y beneficios en el tiempo?</w:t>
            </w:r>
          </w:p>
        </w:tc>
        <w:tc>
          <w:tcPr>
            <w:tcW w:w="1984" w:type="dxa"/>
            <w:hideMark/>
          </w:tcPr>
          <w:p w14:paraId="64275F6A" w14:textId="77777777" w:rsidR="00E200B7" w:rsidRPr="00652CE9"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652CE9">
              <w:rPr>
                <w:rFonts w:ascii="Arial" w:hAnsi="Arial" w:cs="Arial"/>
                <w:color w:val="000000" w:themeColor="text1"/>
                <w:sz w:val="20"/>
                <w:szCs w:val="20"/>
              </w:rPr>
              <w:t>Monitorea tendencias y sostenibilidad</w:t>
            </w:r>
          </w:p>
        </w:tc>
      </w:tr>
    </w:tbl>
    <w:p w14:paraId="1795F806" w14:textId="77777777" w:rsidR="00E200B7" w:rsidRPr="00A120F0" w:rsidRDefault="00E200B7" w:rsidP="008C762B">
      <w:pPr>
        <w:jc w:val="both"/>
        <w:rPr>
          <w:rFonts w:ascii="Arial" w:hAnsi="Arial" w:cs="Arial"/>
          <w:color w:val="000000" w:themeColor="text1"/>
          <w:sz w:val="22"/>
          <w:szCs w:val="22"/>
          <w:lang w:val="es-CO"/>
        </w:rPr>
      </w:pPr>
    </w:p>
    <w:p w14:paraId="551A673E" w14:textId="7E9D09CB" w:rsidR="007176A7" w:rsidRPr="00A120F0" w:rsidRDefault="001C4105" w:rsidP="00B7596D">
      <w:pPr>
        <w:jc w:val="both"/>
        <w:rPr>
          <w:rFonts w:ascii="Arial" w:hAnsi="Arial" w:cs="Arial"/>
          <w:color w:val="000000" w:themeColor="text1"/>
          <w:sz w:val="22"/>
          <w:szCs w:val="22"/>
          <w:lang w:val="es-CO"/>
        </w:rPr>
      </w:pPr>
      <w:r w:rsidRPr="00A120F0">
        <w:rPr>
          <w:rFonts w:ascii="Arial" w:hAnsi="Arial" w:cs="Arial"/>
          <w:color w:val="000000" w:themeColor="text1"/>
          <w:sz w:val="22"/>
          <w:szCs w:val="22"/>
          <w:lang w:val="es-CO"/>
        </w:rPr>
        <w:t>En conclusión, el modelo satisface la mayoría de los análisis requeridos por RaSA y deja una estructura flexible para incorporar nuevos atributos o dimensiones en el futuro. Su diseño conserva el detalle necesario para el análisis histórico, facilita la construcción de tableros de control y apoya la toma de decisiones relacionadas con la supervisión de la oferta de planes de salud.</w:t>
      </w:r>
    </w:p>
    <w:p w14:paraId="5DCF3DF4" w14:textId="55DC4DAE" w:rsidR="006D3E27" w:rsidRPr="008A7079" w:rsidRDefault="006D3E27" w:rsidP="008A7079">
      <w:pPr>
        <w:pStyle w:val="Ttulo1"/>
      </w:pPr>
      <w:bookmarkStart w:id="14" w:name="_Toc234415807"/>
      <w:r w:rsidRPr="008A7079">
        <w:lastRenderedPageBreak/>
        <w:t>2. Diseño de proceso ETL</w:t>
      </w:r>
      <w:bookmarkEnd w:id="14"/>
    </w:p>
    <w:p w14:paraId="43DF85C4" w14:textId="77777777" w:rsidR="004857E8" w:rsidRPr="00A120F0" w:rsidRDefault="004857E8" w:rsidP="005C19B2">
      <w:pPr>
        <w:jc w:val="both"/>
        <w:rPr>
          <w:rFonts w:ascii="Arial" w:hAnsi="Arial" w:cs="Arial"/>
          <w:b/>
          <w:bCs/>
          <w:color w:val="000000" w:themeColor="text1"/>
          <w:lang w:val="es-CO"/>
        </w:rPr>
      </w:pPr>
    </w:p>
    <w:sectPr w:rsidR="004857E8" w:rsidRPr="00A120F0" w:rsidSect="002F7E5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DF608" w14:textId="77777777" w:rsidR="005B73BA" w:rsidRDefault="005B73BA" w:rsidP="00690CBA">
      <w:pPr>
        <w:spacing w:after="0" w:line="240" w:lineRule="auto"/>
      </w:pPr>
      <w:r>
        <w:separator/>
      </w:r>
    </w:p>
  </w:endnote>
  <w:endnote w:type="continuationSeparator" w:id="0">
    <w:p w14:paraId="1194631A" w14:textId="77777777" w:rsidR="005B73BA" w:rsidRDefault="005B73BA" w:rsidP="00690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974124"/>
      <w:docPartObj>
        <w:docPartGallery w:val="Page Numbers (Bottom of Page)"/>
        <w:docPartUnique/>
      </w:docPartObj>
    </w:sdtPr>
    <w:sdtEndPr/>
    <w:sdtContent>
      <w:p w14:paraId="02F4BC21" w14:textId="16BE0ADA" w:rsidR="00690CBA" w:rsidRDefault="00690CBA">
        <w:pPr>
          <w:pStyle w:val="Piedepgina"/>
          <w:jc w:val="right"/>
        </w:pPr>
        <w:r>
          <w:fldChar w:fldCharType="begin"/>
        </w:r>
        <w:r>
          <w:instrText>PAGE   \* MERGEFORMAT</w:instrText>
        </w:r>
        <w:r>
          <w:fldChar w:fldCharType="separate"/>
        </w:r>
        <w:r>
          <w:rPr>
            <w:lang w:val="es-MX"/>
          </w:rPr>
          <w:t>2</w:t>
        </w:r>
        <w:r>
          <w:fldChar w:fldCharType="end"/>
        </w:r>
      </w:p>
    </w:sdtContent>
  </w:sdt>
  <w:p w14:paraId="717B3194" w14:textId="77777777" w:rsidR="00690CBA" w:rsidRDefault="00690C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66CC4" w14:textId="77777777" w:rsidR="005B73BA" w:rsidRDefault="005B73BA" w:rsidP="00690CBA">
      <w:pPr>
        <w:spacing w:after="0" w:line="240" w:lineRule="auto"/>
      </w:pPr>
      <w:r>
        <w:separator/>
      </w:r>
    </w:p>
  </w:footnote>
  <w:footnote w:type="continuationSeparator" w:id="0">
    <w:p w14:paraId="5F32BFC3" w14:textId="77777777" w:rsidR="005B73BA" w:rsidRDefault="005B73BA" w:rsidP="00690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B1C7" w14:textId="10EABE2F" w:rsidR="00690CBA" w:rsidRPr="00690CBA" w:rsidRDefault="00690CBA" w:rsidP="00690CBA">
    <w:pPr>
      <w:pStyle w:val="Encabezado"/>
      <w:jc w:val="right"/>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891"/>
    <w:multiLevelType w:val="multilevel"/>
    <w:tmpl w:val="2D1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303"/>
    <w:multiLevelType w:val="hybridMultilevel"/>
    <w:tmpl w:val="C734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F6BC9"/>
    <w:multiLevelType w:val="multilevel"/>
    <w:tmpl w:val="7C4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860"/>
    <w:multiLevelType w:val="multilevel"/>
    <w:tmpl w:val="ABE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52CB"/>
    <w:multiLevelType w:val="hybridMultilevel"/>
    <w:tmpl w:val="E5FE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303FB"/>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7794"/>
    <w:multiLevelType w:val="multilevel"/>
    <w:tmpl w:val="85F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41E9"/>
    <w:multiLevelType w:val="multilevel"/>
    <w:tmpl w:val="9C4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371D7"/>
    <w:multiLevelType w:val="hybridMultilevel"/>
    <w:tmpl w:val="B2644562"/>
    <w:lvl w:ilvl="0" w:tplc="769EEF5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1146E"/>
    <w:multiLevelType w:val="hybridMultilevel"/>
    <w:tmpl w:val="6FE07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75D40"/>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037C8"/>
    <w:multiLevelType w:val="hybridMultilevel"/>
    <w:tmpl w:val="75A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D3163"/>
    <w:multiLevelType w:val="multilevel"/>
    <w:tmpl w:val="B9801B78"/>
    <w:lvl w:ilvl="0">
      <w:start w:val="1"/>
      <w:numFmt w:val="decimal"/>
      <w:lvlText w:val="%1."/>
      <w:lvlJc w:val="left"/>
      <w:pPr>
        <w:ind w:left="585" w:hanging="585"/>
      </w:pPr>
      <w:rPr>
        <w:rFonts w:eastAsiaTheme="minorHAnsi" w:hint="default"/>
        <w:color w:val="467886" w:themeColor="hyperlink"/>
        <w:u w:val="single"/>
      </w:rPr>
    </w:lvl>
    <w:lvl w:ilvl="1">
      <w:start w:val="1"/>
      <w:numFmt w:val="decimal"/>
      <w:lvlText w:val="%1.%2."/>
      <w:lvlJc w:val="left"/>
      <w:pPr>
        <w:ind w:left="960" w:hanging="720"/>
      </w:pPr>
      <w:rPr>
        <w:rFonts w:eastAsiaTheme="minorHAnsi" w:hint="default"/>
        <w:color w:val="467886" w:themeColor="hyperlink"/>
        <w:u w:val="single"/>
      </w:rPr>
    </w:lvl>
    <w:lvl w:ilvl="2">
      <w:start w:val="1"/>
      <w:numFmt w:val="decimal"/>
      <w:lvlText w:val="%1.%2.%3."/>
      <w:lvlJc w:val="left"/>
      <w:pPr>
        <w:ind w:left="1200" w:hanging="720"/>
      </w:pPr>
      <w:rPr>
        <w:rFonts w:eastAsiaTheme="minorHAnsi" w:hint="default"/>
        <w:color w:val="467886" w:themeColor="hyperlink"/>
        <w:u w:val="single"/>
      </w:rPr>
    </w:lvl>
    <w:lvl w:ilvl="3">
      <w:start w:val="1"/>
      <w:numFmt w:val="decimal"/>
      <w:lvlText w:val="%1.%2.%3.%4."/>
      <w:lvlJc w:val="left"/>
      <w:pPr>
        <w:ind w:left="1800" w:hanging="1080"/>
      </w:pPr>
      <w:rPr>
        <w:rFonts w:eastAsiaTheme="minorHAnsi" w:hint="default"/>
        <w:color w:val="467886" w:themeColor="hyperlink"/>
        <w:u w:val="single"/>
      </w:rPr>
    </w:lvl>
    <w:lvl w:ilvl="4">
      <w:start w:val="1"/>
      <w:numFmt w:val="decimal"/>
      <w:lvlText w:val="%1.%2.%3.%4.%5."/>
      <w:lvlJc w:val="left"/>
      <w:pPr>
        <w:ind w:left="2040" w:hanging="1080"/>
      </w:pPr>
      <w:rPr>
        <w:rFonts w:eastAsiaTheme="minorHAnsi" w:hint="default"/>
        <w:color w:val="467886" w:themeColor="hyperlink"/>
        <w:u w:val="single"/>
      </w:rPr>
    </w:lvl>
    <w:lvl w:ilvl="5">
      <w:start w:val="1"/>
      <w:numFmt w:val="decimal"/>
      <w:lvlText w:val="%1.%2.%3.%4.%5.%6."/>
      <w:lvlJc w:val="left"/>
      <w:pPr>
        <w:ind w:left="2640" w:hanging="1440"/>
      </w:pPr>
      <w:rPr>
        <w:rFonts w:eastAsiaTheme="minorHAnsi" w:hint="default"/>
        <w:color w:val="467886" w:themeColor="hyperlink"/>
        <w:u w:val="single"/>
      </w:rPr>
    </w:lvl>
    <w:lvl w:ilvl="6">
      <w:start w:val="1"/>
      <w:numFmt w:val="decimal"/>
      <w:lvlText w:val="%1.%2.%3.%4.%5.%6.%7."/>
      <w:lvlJc w:val="left"/>
      <w:pPr>
        <w:ind w:left="2880" w:hanging="1440"/>
      </w:pPr>
      <w:rPr>
        <w:rFonts w:eastAsiaTheme="minorHAnsi" w:hint="default"/>
        <w:color w:val="467886" w:themeColor="hyperlink"/>
        <w:u w:val="single"/>
      </w:rPr>
    </w:lvl>
    <w:lvl w:ilvl="7">
      <w:start w:val="1"/>
      <w:numFmt w:val="decimal"/>
      <w:lvlText w:val="%1.%2.%3.%4.%5.%6.%7.%8."/>
      <w:lvlJc w:val="left"/>
      <w:pPr>
        <w:ind w:left="3480" w:hanging="1800"/>
      </w:pPr>
      <w:rPr>
        <w:rFonts w:eastAsiaTheme="minorHAnsi" w:hint="default"/>
        <w:color w:val="467886" w:themeColor="hyperlink"/>
        <w:u w:val="single"/>
      </w:rPr>
    </w:lvl>
    <w:lvl w:ilvl="8">
      <w:start w:val="1"/>
      <w:numFmt w:val="decimal"/>
      <w:lvlText w:val="%1.%2.%3.%4.%5.%6.%7.%8.%9."/>
      <w:lvlJc w:val="left"/>
      <w:pPr>
        <w:ind w:left="3720" w:hanging="1800"/>
      </w:pPr>
      <w:rPr>
        <w:rFonts w:eastAsiaTheme="minorHAnsi" w:hint="default"/>
        <w:color w:val="467886" w:themeColor="hyperlink"/>
        <w:u w:val="single"/>
      </w:rPr>
    </w:lvl>
  </w:abstractNum>
  <w:abstractNum w:abstractNumId="13" w15:restartNumberingAfterBreak="0">
    <w:nsid w:val="21F859BE"/>
    <w:multiLevelType w:val="multilevel"/>
    <w:tmpl w:val="0860BCD4"/>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6FF4297"/>
    <w:multiLevelType w:val="hybridMultilevel"/>
    <w:tmpl w:val="DEA4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1451CC"/>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B4649"/>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10E84"/>
    <w:multiLevelType w:val="hybridMultilevel"/>
    <w:tmpl w:val="46B8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E3406"/>
    <w:multiLevelType w:val="hybridMultilevel"/>
    <w:tmpl w:val="F11A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76B4B"/>
    <w:multiLevelType w:val="multilevel"/>
    <w:tmpl w:val="E32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D63D1"/>
    <w:multiLevelType w:val="hybridMultilevel"/>
    <w:tmpl w:val="E0E2F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E670D"/>
    <w:multiLevelType w:val="hybridMultilevel"/>
    <w:tmpl w:val="3396603C"/>
    <w:lvl w:ilvl="0" w:tplc="4126D7B0">
      <w:start w:val="1"/>
      <w:numFmt w:val="decimal"/>
      <w:lvlText w:val="%1."/>
      <w:lvlJc w:val="left"/>
      <w:pPr>
        <w:ind w:left="773" w:hanging="41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0B3A17"/>
    <w:multiLevelType w:val="hybridMultilevel"/>
    <w:tmpl w:val="6520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FD1594"/>
    <w:multiLevelType w:val="multilevel"/>
    <w:tmpl w:val="1494CF16"/>
    <w:lvl w:ilvl="0">
      <w:start w:val="1"/>
      <w:numFmt w:val="decimal"/>
      <w:lvlText w:val="%1."/>
      <w:lvlJc w:val="left"/>
      <w:pPr>
        <w:ind w:left="698" w:hanging="69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FF0819"/>
    <w:multiLevelType w:val="hybridMultilevel"/>
    <w:tmpl w:val="8CF2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AF0B98"/>
    <w:multiLevelType w:val="multilevel"/>
    <w:tmpl w:val="CBD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E46B7"/>
    <w:multiLevelType w:val="hybridMultilevel"/>
    <w:tmpl w:val="58BC8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1E47D7"/>
    <w:multiLevelType w:val="hybridMultilevel"/>
    <w:tmpl w:val="828C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240EC8"/>
    <w:multiLevelType w:val="multilevel"/>
    <w:tmpl w:val="6930BBF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0E6788A"/>
    <w:multiLevelType w:val="multilevel"/>
    <w:tmpl w:val="3F4E01D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1EA77BE"/>
    <w:multiLevelType w:val="hybridMultilevel"/>
    <w:tmpl w:val="DF36B0A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720F68AA"/>
    <w:multiLevelType w:val="multilevel"/>
    <w:tmpl w:val="FDB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F505D"/>
    <w:multiLevelType w:val="multilevel"/>
    <w:tmpl w:val="668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020C0"/>
    <w:multiLevelType w:val="multilevel"/>
    <w:tmpl w:val="5DD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11662">
    <w:abstractNumId w:val="0"/>
  </w:num>
  <w:num w:numId="2" w16cid:durableId="828248570">
    <w:abstractNumId w:val="6"/>
  </w:num>
  <w:num w:numId="3" w16cid:durableId="1503593610">
    <w:abstractNumId w:val="20"/>
  </w:num>
  <w:num w:numId="4" w16cid:durableId="710496571">
    <w:abstractNumId w:val="28"/>
  </w:num>
  <w:num w:numId="5" w16cid:durableId="1437293441">
    <w:abstractNumId w:val="23"/>
  </w:num>
  <w:num w:numId="6" w16cid:durableId="1103500320">
    <w:abstractNumId w:val="12"/>
  </w:num>
  <w:num w:numId="7" w16cid:durableId="21102912">
    <w:abstractNumId w:val="29"/>
  </w:num>
  <w:num w:numId="8" w16cid:durableId="789979095">
    <w:abstractNumId w:val="13"/>
  </w:num>
  <w:num w:numId="9" w16cid:durableId="898513900">
    <w:abstractNumId w:val="19"/>
  </w:num>
  <w:num w:numId="10" w16cid:durableId="373116083">
    <w:abstractNumId w:val="26"/>
  </w:num>
  <w:num w:numId="11" w16cid:durableId="1290555625">
    <w:abstractNumId w:val="9"/>
  </w:num>
  <w:num w:numId="12" w16cid:durableId="1535655462">
    <w:abstractNumId w:val="3"/>
  </w:num>
  <w:num w:numId="13" w16cid:durableId="1248645">
    <w:abstractNumId w:val="2"/>
  </w:num>
  <w:num w:numId="14" w16cid:durableId="1297251251">
    <w:abstractNumId w:val="4"/>
  </w:num>
  <w:num w:numId="15" w16cid:durableId="97023911">
    <w:abstractNumId w:val="25"/>
  </w:num>
  <w:num w:numId="16" w16cid:durableId="1681464694">
    <w:abstractNumId w:val="14"/>
  </w:num>
  <w:num w:numId="17" w16cid:durableId="265891508">
    <w:abstractNumId w:val="18"/>
  </w:num>
  <w:num w:numId="18" w16cid:durableId="1818690778">
    <w:abstractNumId w:val="10"/>
  </w:num>
  <w:num w:numId="19" w16cid:durableId="969285848">
    <w:abstractNumId w:val="32"/>
  </w:num>
  <w:num w:numId="20" w16cid:durableId="1405300298">
    <w:abstractNumId w:val="33"/>
  </w:num>
  <w:num w:numId="21" w16cid:durableId="882326440">
    <w:abstractNumId w:val="7"/>
  </w:num>
  <w:num w:numId="22" w16cid:durableId="32318146">
    <w:abstractNumId w:val="27"/>
  </w:num>
  <w:num w:numId="23" w16cid:durableId="835538179">
    <w:abstractNumId w:val="17"/>
  </w:num>
  <w:num w:numId="24" w16cid:durableId="1804999693">
    <w:abstractNumId w:val="22"/>
  </w:num>
  <w:num w:numId="25" w16cid:durableId="643119630">
    <w:abstractNumId w:val="24"/>
  </w:num>
  <w:num w:numId="26" w16cid:durableId="1810980129">
    <w:abstractNumId w:val="16"/>
  </w:num>
  <w:num w:numId="27" w16cid:durableId="99303288">
    <w:abstractNumId w:val="5"/>
  </w:num>
  <w:num w:numId="28" w16cid:durableId="703168342">
    <w:abstractNumId w:val="15"/>
  </w:num>
  <w:num w:numId="29" w16cid:durableId="749081931">
    <w:abstractNumId w:val="11"/>
  </w:num>
  <w:num w:numId="30" w16cid:durableId="1529678532">
    <w:abstractNumId w:val="21"/>
  </w:num>
  <w:num w:numId="31" w16cid:durableId="209464415">
    <w:abstractNumId w:val="8"/>
  </w:num>
  <w:num w:numId="32" w16cid:durableId="1985040990">
    <w:abstractNumId w:val="30"/>
  </w:num>
  <w:num w:numId="33" w16cid:durableId="1425954693">
    <w:abstractNumId w:val="31"/>
  </w:num>
  <w:num w:numId="34" w16cid:durableId="20021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BA"/>
    <w:rsid w:val="00002A48"/>
    <w:rsid w:val="000145F4"/>
    <w:rsid w:val="000149E7"/>
    <w:rsid w:val="00015540"/>
    <w:rsid w:val="00017249"/>
    <w:rsid w:val="00032160"/>
    <w:rsid w:val="00034010"/>
    <w:rsid w:val="00057182"/>
    <w:rsid w:val="00070222"/>
    <w:rsid w:val="00075185"/>
    <w:rsid w:val="00081DE9"/>
    <w:rsid w:val="000A337D"/>
    <w:rsid w:val="000A559C"/>
    <w:rsid w:val="000A5D37"/>
    <w:rsid w:val="000A6786"/>
    <w:rsid w:val="000A7704"/>
    <w:rsid w:val="000B51CE"/>
    <w:rsid w:val="000C1EB7"/>
    <w:rsid w:val="000C74D8"/>
    <w:rsid w:val="000D75C0"/>
    <w:rsid w:val="000E0749"/>
    <w:rsid w:val="000E575E"/>
    <w:rsid w:val="000F741B"/>
    <w:rsid w:val="00106ACA"/>
    <w:rsid w:val="00127975"/>
    <w:rsid w:val="00136591"/>
    <w:rsid w:val="0013729A"/>
    <w:rsid w:val="00153F13"/>
    <w:rsid w:val="00164ACA"/>
    <w:rsid w:val="00164BA2"/>
    <w:rsid w:val="001675A2"/>
    <w:rsid w:val="00176090"/>
    <w:rsid w:val="00180E40"/>
    <w:rsid w:val="00187B37"/>
    <w:rsid w:val="001B795C"/>
    <w:rsid w:val="001C4105"/>
    <w:rsid w:val="001D6B4E"/>
    <w:rsid w:val="001E11A5"/>
    <w:rsid w:val="001E3518"/>
    <w:rsid w:val="001F7E16"/>
    <w:rsid w:val="00212E44"/>
    <w:rsid w:val="00216DAB"/>
    <w:rsid w:val="00221205"/>
    <w:rsid w:val="00225B4F"/>
    <w:rsid w:val="00227A26"/>
    <w:rsid w:val="00232DEB"/>
    <w:rsid w:val="00244A9C"/>
    <w:rsid w:val="00250C5F"/>
    <w:rsid w:val="00264DA1"/>
    <w:rsid w:val="00265070"/>
    <w:rsid w:val="0026611E"/>
    <w:rsid w:val="00266597"/>
    <w:rsid w:val="0028788A"/>
    <w:rsid w:val="002900CC"/>
    <w:rsid w:val="002B52E5"/>
    <w:rsid w:val="002C43AA"/>
    <w:rsid w:val="002D283C"/>
    <w:rsid w:val="002D4396"/>
    <w:rsid w:val="002F396D"/>
    <w:rsid w:val="002F7E57"/>
    <w:rsid w:val="00331571"/>
    <w:rsid w:val="003365B2"/>
    <w:rsid w:val="003531A7"/>
    <w:rsid w:val="00357DDD"/>
    <w:rsid w:val="00360130"/>
    <w:rsid w:val="00364185"/>
    <w:rsid w:val="003671DA"/>
    <w:rsid w:val="0036744A"/>
    <w:rsid w:val="00374FC8"/>
    <w:rsid w:val="003837B3"/>
    <w:rsid w:val="0039291A"/>
    <w:rsid w:val="003A0D1E"/>
    <w:rsid w:val="003A73DE"/>
    <w:rsid w:val="003B16CB"/>
    <w:rsid w:val="003B286D"/>
    <w:rsid w:val="003B55F5"/>
    <w:rsid w:val="003B7314"/>
    <w:rsid w:val="003C67B2"/>
    <w:rsid w:val="003E31B8"/>
    <w:rsid w:val="003E6FFE"/>
    <w:rsid w:val="0040018F"/>
    <w:rsid w:val="00420D1D"/>
    <w:rsid w:val="00425843"/>
    <w:rsid w:val="004520DA"/>
    <w:rsid w:val="00465936"/>
    <w:rsid w:val="004705A9"/>
    <w:rsid w:val="004857E8"/>
    <w:rsid w:val="00486B8A"/>
    <w:rsid w:val="0048762A"/>
    <w:rsid w:val="00490787"/>
    <w:rsid w:val="0049626D"/>
    <w:rsid w:val="004962DF"/>
    <w:rsid w:val="00497F5D"/>
    <w:rsid w:val="004B2CC9"/>
    <w:rsid w:val="004C4E92"/>
    <w:rsid w:val="004D14EB"/>
    <w:rsid w:val="004D7B69"/>
    <w:rsid w:val="004E10D2"/>
    <w:rsid w:val="004F1954"/>
    <w:rsid w:val="004F19D7"/>
    <w:rsid w:val="004F4269"/>
    <w:rsid w:val="004F54C9"/>
    <w:rsid w:val="00512F71"/>
    <w:rsid w:val="005201BB"/>
    <w:rsid w:val="00523BA3"/>
    <w:rsid w:val="00527185"/>
    <w:rsid w:val="00541619"/>
    <w:rsid w:val="00554253"/>
    <w:rsid w:val="00554620"/>
    <w:rsid w:val="0055478F"/>
    <w:rsid w:val="0056641C"/>
    <w:rsid w:val="0057055E"/>
    <w:rsid w:val="005B09BE"/>
    <w:rsid w:val="005B273A"/>
    <w:rsid w:val="005B73BA"/>
    <w:rsid w:val="005C19B2"/>
    <w:rsid w:val="005C6355"/>
    <w:rsid w:val="005C6F22"/>
    <w:rsid w:val="0062362A"/>
    <w:rsid w:val="00637426"/>
    <w:rsid w:val="00643863"/>
    <w:rsid w:val="006454D8"/>
    <w:rsid w:val="00650F67"/>
    <w:rsid w:val="00652A88"/>
    <w:rsid w:val="00652CE9"/>
    <w:rsid w:val="006614AA"/>
    <w:rsid w:val="0066244E"/>
    <w:rsid w:val="00665A81"/>
    <w:rsid w:val="0068580D"/>
    <w:rsid w:val="00690CBA"/>
    <w:rsid w:val="0069284B"/>
    <w:rsid w:val="00694DAF"/>
    <w:rsid w:val="006A2460"/>
    <w:rsid w:val="006A3CC1"/>
    <w:rsid w:val="006B3781"/>
    <w:rsid w:val="006B5600"/>
    <w:rsid w:val="006D1B1D"/>
    <w:rsid w:val="006D3E27"/>
    <w:rsid w:val="006F3486"/>
    <w:rsid w:val="006F5D8E"/>
    <w:rsid w:val="00700EAA"/>
    <w:rsid w:val="007130DF"/>
    <w:rsid w:val="0071762C"/>
    <w:rsid w:val="007176A7"/>
    <w:rsid w:val="0072487F"/>
    <w:rsid w:val="0072685E"/>
    <w:rsid w:val="007351FA"/>
    <w:rsid w:val="00747351"/>
    <w:rsid w:val="0076005F"/>
    <w:rsid w:val="00762C65"/>
    <w:rsid w:val="0076419A"/>
    <w:rsid w:val="007857C0"/>
    <w:rsid w:val="0079493A"/>
    <w:rsid w:val="007A281E"/>
    <w:rsid w:val="007A7799"/>
    <w:rsid w:val="007B2D76"/>
    <w:rsid w:val="007C332A"/>
    <w:rsid w:val="007C634C"/>
    <w:rsid w:val="007E0624"/>
    <w:rsid w:val="007E0DE1"/>
    <w:rsid w:val="007F1232"/>
    <w:rsid w:val="007F6603"/>
    <w:rsid w:val="00814C52"/>
    <w:rsid w:val="008339EE"/>
    <w:rsid w:val="00836977"/>
    <w:rsid w:val="00852883"/>
    <w:rsid w:val="008535AB"/>
    <w:rsid w:val="00856AD8"/>
    <w:rsid w:val="00871B2B"/>
    <w:rsid w:val="00872D4D"/>
    <w:rsid w:val="00873944"/>
    <w:rsid w:val="0087528F"/>
    <w:rsid w:val="0088479A"/>
    <w:rsid w:val="008A7079"/>
    <w:rsid w:val="008A7566"/>
    <w:rsid w:val="008B3028"/>
    <w:rsid w:val="008C762B"/>
    <w:rsid w:val="008C7A30"/>
    <w:rsid w:val="008D4315"/>
    <w:rsid w:val="008F2B36"/>
    <w:rsid w:val="008F4C6D"/>
    <w:rsid w:val="00900AB1"/>
    <w:rsid w:val="00902629"/>
    <w:rsid w:val="00925397"/>
    <w:rsid w:val="0093563C"/>
    <w:rsid w:val="009427AA"/>
    <w:rsid w:val="00944C57"/>
    <w:rsid w:val="00952E71"/>
    <w:rsid w:val="009670DE"/>
    <w:rsid w:val="00985839"/>
    <w:rsid w:val="00985848"/>
    <w:rsid w:val="00995198"/>
    <w:rsid w:val="009A5412"/>
    <w:rsid w:val="009B1CF1"/>
    <w:rsid w:val="009B5D13"/>
    <w:rsid w:val="009C3737"/>
    <w:rsid w:val="009D1AFB"/>
    <w:rsid w:val="00A00E86"/>
    <w:rsid w:val="00A11D0E"/>
    <w:rsid w:val="00A120F0"/>
    <w:rsid w:val="00A319A9"/>
    <w:rsid w:val="00A60EB1"/>
    <w:rsid w:val="00AA1818"/>
    <w:rsid w:val="00AB2298"/>
    <w:rsid w:val="00AE3E2E"/>
    <w:rsid w:val="00B02E9F"/>
    <w:rsid w:val="00B22E6F"/>
    <w:rsid w:val="00B25A0B"/>
    <w:rsid w:val="00B279A1"/>
    <w:rsid w:val="00B32E54"/>
    <w:rsid w:val="00B33B51"/>
    <w:rsid w:val="00B363D9"/>
    <w:rsid w:val="00B51B65"/>
    <w:rsid w:val="00B52068"/>
    <w:rsid w:val="00B5555C"/>
    <w:rsid w:val="00B7596D"/>
    <w:rsid w:val="00BA372E"/>
    <w:rsid w:val="00BB27E4"/>
    <w:rsid w:val="00BE18A1"/>
    <w:rsid w:val="00BF078D"/>
    <w:rsid w:val="00BF4B55"/>
    <w:rsid w:val="00C053D5"/>
    <w:rsid w:val="00C0709A"/>
    <w:rsid w:val="00C075B7"/>
    <w:rsid w:val="00C07DDC"/>
    <w:rsid w:val="00C120D7"/>
    <w:rsid w:val="00C37DAE"/>
    <w:rsid w:val="00C40F3B"/>
    <w:rsid w:val="00C648C9"/>
    <w:rsid w:val="00C83686"/>
    <w:rsid w:val="00CA0C56"/>
    <w:rsid w:val="00CB267D"/>
    <w:rsid w:val="00CE5F59"/>
    <w:rsid w:val="00D01F51"/>
    <w:rsid w:val="00D05103"/>
    <w:rsid w:val="00D06B47"/>
    <w:rsid w:val="00D17D1E"/>
    <w:rsid w:val="00D26F95"/>
    <w:rsid w:val="00D3468A"/>
    <w:rsid w:val="00D46DB0"/>
    <w:rsid w:val="00D545EA"/>
    <w:rsid w:val="00D76F30"/>
    <w:rsid w:val="00D86614"/>
    <w:rsid w:val="00D91758"/>
    <w:rsid w:val="00DA671E"/>
    <w:rsid w:val="00DB39D2"/>
    <w:rsid w:val="00DC7787"/>
    <w:rsid w:val="00DE2B8B"/>
    <w:rsid w:val="00DE7864"/>
    <w:rsid w:val="00DF10FB"/>
    <w:rsid w:val="00E1009D"/>
    <w:rsid w:val="00E174D6"/>
    <w:rsid w:val="00E200B7"/>
    <w:rsid w:val="00E26CA9"/>
    <w:rsid w:val="00E508D2"/>
    <w:rsid w:val="00E50DBF"/>
    <w:rsid w:val="00E73260"/>
    <w:rsid w:val="00E75407"/>
    <w:rsid w:val="00E921E2"/>
    <w:rsid w:val="00E94BB7"/>
    <w:rsid w:val="00E9555D"/>
    <w:rsid w:val="00EA74E0"/>
    <w:rsid w:val="00EA7DBF"/>
    <w:rsid w:val="00EC033B"/>
    <w:rsid w:val="00EF25E0"/>
    <w:rsid w:val="00EF5616"/>
    <w:rsid w:val="00F02DA2"/>
    <w:rsid w:val="00F14A14"/>
    <w:rsid w:val="00F236E2"/>
    <w:rsid w:val="00F31310"/>
    <w:rsid w:val="00F36978"/>
    <w:rsid w:val="00F36C2D"/>
    <w:rsid w:val="00F37180"/>
    <w:rsid w:val="00F75AE2"/>
    <w:rsid w:val="00F92036"/>
    <w:rsid w:val="00F92BC9"/>
    <w:rsid w:val="00FB0282"/>
    <w:rsid w:val="00FB1918"/>
    <w:rsid w:val="00FC5985"/>
    <w:rsid w:val="00FE2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703E"/>
  <w15:chartTrackingRefBased/>
  <w15:docId w15:val="{CD2D1CEF-8505-4A6A-BD8A-294F5550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0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90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0C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90C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C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C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C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C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C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C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90C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0C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90C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C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C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C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C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CBA"/>
    <w:rPr>
      <w:rFonts w:eastAsiaTheme="majorEastAsia" w:cstheme="majorBidi"/>
      <w:color w:val="272727" w:themeColor="text1" w:themeTint="D8"/>
    </w:rPr>
  </w:style>
  <w:style w:type="paragraph" w:styleId="Ttulo">
    <w:name w:val="Title"/>
    <w:basedOn w:val="Normal"/>
    <w:next w:val="Normal"/>
    <w:link w:val="TtuloCar"/>
    <w:uiPriority w:val="10"/>
    <w:qFormat/>
    <w:rsid w:val="0069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C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C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C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CBA"/>
    <w:pPr>
      <w:spacing w:before="160"/>
      <w:jc w:val="center"/>
    </w:pPr>
    <w:rPr>
      <w:i/>
      <w:iCs/>
      <w:color w:val="404040" w:themeColor="text1" w:themeTint="BF"/>
    </w:rPr>
  </w:style>
  <w:style w:type="character" w:customStyle="1" w:styleId="CitaCar">
    <w:name w:val="Cita Car"/>
    <w:basedOn w:val="Fuentedeprrafopredeter"/>
    <w:link w:val="Cita"/>
    <w:uiPriority w:val="29"/>
    <w:rsid w:val="00690CBA"/>
    <w:rPr>
      <w:i/>
      <w:iCs/>
      <w:color w:val="404040" w:themeColor="text1" w:themeTint="BF"/>
    </w:rPr>
  </w:style>
  <w:style w:type="paragraph" w:styleId="Prrafodelista">
    <w:name w:val="List Paragraph"/>
    <w:basedOn w:val="Normal"/>
    <w:uiPriority w:val="34"/>
    <w:qFormat/>
    <w:rsid w:val="00690CBA"/>
    <w:pPr>
      <w:ind w:left="720"/>
      <w:contextualSpacing/>
    </w:pPr>
  </w:style>
  <w:style w:type="character" w:styleId="nfasisintenso">
    <w:name w:val="Intense Emphasis"/>
    <w:basedOn w:val="Fuentedeprrafopredeter"/>
    <w:uiPriority w:val="21"/>
    <w:qFormat/>
    <w:rsid w:val="00690CBA"/>
    <w:rPr>
      <w:i/>
      <w:iCs/>
      <w:color w:val="0F4761" w:themeColor="accent1" w:themeShade="BF"/>
    </w:rPr>
  </w:style>
  <w:style w:type="paragraph" w:styleId="Citadestacada">
    <w:name w:val="Intense Quote"/>
    <w:basedOn w:val="Normal"/>
    <w:next w:val="Normal"/>
    <w:link w:val="CitadestacadaCar"/>
    <w:uiPriority w:val="30"/>
    <w:qFormat/>
    <w:rsid w:val="00690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CBA"/>
    <w:rPr>
      <w:i/>
      <w:iCs/>
      <w:color w:val="0F4761" w:themeColor="accent1" w:themeShade="BF"/>
    </w:rPr>
  </w:style>
  <w:style w:type="character" w:styleId="Referenciaintensa">
    <w:name w:val="Intense Reference"/>
    <w:basedOn w:val="Fuentedeprrafopredeter"/>
    <w:uiPriority w:val="32"/>
    <w:qFormat/>
    <w:rsid w:val="00690CBA"/>
    <w:rPr>
      <w:b/>
      <w:bCs/>
      <w:smallCaps/>
      <w:color w:val="0F4761" w:themeColor="accent1" w:themeShade="BF"/>
      <w:spacing w:val="5"/>
    </w:rPr>
  </w:style>
  <w:style w:type="paragraph" w:styleId="Encabezado">
    <w:name w:val="header"/>
    <w:basedOn w:val="Normal"/>
    <w:link w:val="EncabezadoCar"/>
    <w:uiPriority w:val="99"/>
    <w:unhideWhenUsed/>
    <w:rsid w:val="00690CB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90CBA"/>
  </w:style>
  <w:style w:type="paragraph" w:styleId="Piedepgina">
    <w:name w:val="footer"/>
    <w:basedOn w:val="Normal"/>
    <w:link w:val="PiedepginaCar"/>
    <w:uiPriority w:val="99"/>
    <w:unhideWhenUsed/>
    <w:rsid w:val="00690CB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90CBA"/>
  </w:style>
  <w:style w:type="paragraph" w:styleId="TtuloTDC">
    <w:name w:val="TOC Heading"/>
    <w:basedOn w:val="Ttulo1"/>
    <w:next w:val="Normal"/>
    <w:uiPriority w:val="39"/>
    <w:unhideWhenUsed/>
    <w:qFormat/>
    <w:rsid w:val="00187B37"/>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187B37"/>
    <w:pPr>
      <w:spacing w:after="100"/>
    </w:pPr>
  </w:style>
  <w:style w:type="paragraph" w:styleId="TDC2">
    <w:name w:val="toc 2"/>
    <w:basedOn w:val="Normal"/>
    <w:next w:val="Normal"/>
    <w:autoRedefine/>
    <w:uiPriority w:val="39"/>
    <w:unhideWhenUsed/>
    <w:rsid w:val="00187B37"/>
    <w:pPr>
      <w:spacing w:after="100"/>
      <w:ind w:left="240"/>
    </w:pPr>
  </w:style>
  <w:style w:type="paragraph" w:styleId="TDC3">
    <w:name w:val="toc 3"/>
    <w:basedOn w:val="Normal"/>
    <w:next w:val="Normal"/>
    <w:autoRedefine/>
    <w:uiPriority w:val="39"/>
    <w:unhideWhenUsed/>
    <w:rsid w:val="00187B37"/>
    <w:pPr>
      <w:spacing w:after="100"/>
      <w:ind w:left="480"/>
    </w:pPr>
  </w:style>
  <w:style w:type="character" w:styleId="Hipervnculo">
    <w:name w:val="Hyperlink"/>
    <w:basedOn w:val="Fuentedeprrafopredeter"/>
    <w:uiPriority w:val="99"/>
    <w:unhideWhenUsed/>
    <w:rsid w:val="00187B37"/>
    <w:rPr>
      <w:color w:val="467886" w:themeColor="hyperlink"/>
      <w:u w:val="single"/>
    </w:rPr>
  </w:style>
  <w:style w:type="table" w:styleId="Tabladecuadrcula4">
    <w:name w:val="Grid Table 4"/>
    <w:basedOn w:val="Tablanormal"/>
    <w:uiPriority w:val="49"/>
    <w:rsid w:val="00E200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675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C779-B84E-4C2B-AEBC-C0F60285D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8</Pages>
  <Words>1978</Words>
  <Characters>11277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Johana Hernandez Guzman</dc:creator>
  <cp:keywords/>
  <dc:description/>
  <cp:lastModifiedBy>Cindy J. Hernández G.</cp:lastModifiedBy>
  <cp:revision>236</cp:revision>
  <cp:lastPrinted>2026-06-23T17:10:00Z</cp:lastPrinted>
  <dcterms:created xsi:type="dcterms:W3CDTF">2026-06-22T23:36:00Z</dcterms:created>
  <dcterms:modified xsi:type="dcterms:W3CDTF">2026-07-08T20:42:00Z</dcterms:modified>
</cp:coreProperties>
</file>