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751A0" w14:textId="77777777" w:rsidR="00CF5834" w:rsidRPr="00AE17AA" w:rsidRDefault="00CF5834" w:rsidP="0041497C">
      <w:pPr>
        <w:spacing w:before="240"/>
        <w:jc w:val="center"/>
        <w:rPr>
          <w:rFonts w:ascii="Arial" w:hAnsi="Arial" w:cs="Arial"/>
          <w:b/>
          <w:bCs/>
        </w:rPr>
      </w:pPr>
    </w:p>
    <w:p w14:paraId="5F49D948" w14:textId="77777777" w:rsidR="00CF5834" w:rsidRPr="00AE17AA" w:rsidRDefault="00CF5834" w:rsidP="0041497C">
      <w:pPr>
        <w:spacing w:before="240"/>
        <w:jc w:val="center"/>
        <w:rPr>
          <w:rFonts w:ascii="Arial" w:hAnsi="Arial" w:cs="Arial"/>
          <w:b/>
          <w:bCs/>
        </w:rPr>
      </w:pPr>
    </w:p>
    <w:p w14:paraId="33621258" w14:textId="77777777" w:rsidR="00CF5834" w:rsidRPr="00AE17AA" w:rsidRDefault="00CF5834" w:rsidP="0041497C">
      <w:pPr>
        <w:spacing w:before="240"/>
        <w:jc w:val="center"/>
        <w:rPr>
          <w:rFonts w:ascii="Arial" w:hAnsi="Arial" w:cs="Arial"/>
          <w:b/>
          <w:bCs/>
          <w:sz w:val="22"/>
          <w:szCs w:val="22"/>
        </w:rPr>
      </w:pPr>
    </w:p>
    <w:p w14:paraId="7ABAA67A" w14:textId="77777777" w:rsidR="00CF5834" w:rsidRPr="00AE17AA" w:rsidRDefault="00CF5834" w:rsidP="0041497C">
      <w:pPr>
        <w:spacing w:before="240"/>
        <w:jc w:val="center"/>
        <w:rPr>
          <w:rFonts w:ascii="Arial" w:hAnsi="Arial" w:cs="Arial"/>
          <w:b/>
          <w:bCs/>
          <w:sz w:val="22"/>
          <w:szCs w:val="22"/>
        </w:rPr>
      </w:pPr>
    </w:p>
    <w:p w14:paraId="08BEEA09" w14:textId="77777777" w:rsidR="007940F6" w:rsidRPr="00AE17AA" w:rsidRDefault="007940F6" w:rsidP="0041497C">
      <w:pPr>
        <w:spacing w:before="240"/>
        <w:rPr>
          <w:rFonts w:ascii="Arial" w:hAnsi="Arial" w:cs="Arial"/>
          <w:b/>
          <w:bCs/>
          <w:sz w:val="22"/>
          <w:szCs w:val="22"/>
        </w:rPr>
      </w:pPr>
    </w:p>
    <w:p w14:paraId="5E80E77E" w14:textId="77777777" w:rsidR="008D32E8" w:rsidRPr="00AE17AA" w:rsidRDefault="008D32E8" w:rsidP="0041497C">
      <w:pPr>
        <w:spacing w:before="240"/>
        <w:rPr>
          <w:rFonts w:ascii="Arial" w:hAnsi="Arial" w:cs="Arial"/>
          <w:b/>
          <w:bCs/>
          <w:sz w:val="44"/>
          <w:szCs w:val="44"/>
        </w:rPr>
      </w:pPr>
    </w:p>
    <w:p w14:paraId="269A357C" w14:textId="0C8C3623" w:rsidR="00D77ABE" w:rsidRPr="00AE17AA" w:rsidRDefault="00D77ABE" w:rsidP="00D77ABE">
      <w:pPr>
        <w:spacing w:before="240"/>
        <w:jc w:val="center"/>
        <w:rPr>
          <w:rFonts w:ascii="Arial" w:hAnsi="Arial" w:cs="Arial"/>
          <w:b/>
          <w:bCs/>
          <w:sz w:val="44"/>
          <w:szCs w:val="44"/>
          <w:lang w:val="es-CO"/>
        </w:rPr>
      </w:pPr>
      <w:r w:rsidRPr="00AE17AA">
        <w:rPr>
          <w:rFonts w:ascii="Arial" w:hAnsi="Arial" w:cs="Arial"/>
          <w:b/>
          <w:bCs/>
          <w:sz w:val="44"/>
          <w:szCs w:val="44"/>
          <w:lang w:val="es-CO"/>
        </w:rPr>
        <w:t>Crear tableros de control y comunicarlos</w:t>
      </w:r>
      <w:r w:rsidR="001120C8" w:rsidRPr="00AE17AA">
        <w:rPr>
          <w:rFonts w:ascii="Arial" w:hAnsi="Arial" w:cs="Arial"/>
          <w:b/>
          <w:bCs/>
          <w:sz w:val="44"/>
          <w:szCs w:val="44"/>
          <w:lang w:val="es-CO"/>
        </w:rPr>
        <w:t>:</w:t>
      </w:r>
    </w:p>
    <w:p w14:paraId="6B364419" w14:textId="7CDDC8C8" w:rsidR="001120C8" w:rsidRPr="00AE17AA" w:rsidRDefault="001120C8" w:rsidP="00D77ABE">
      <w:pPr>
        <w:spacing w:before="240"/>
        <w:jc w:val="center"/>
        <w:rPr>
          <w:rFonts w:ascii="Arial" w:hAnsi="Arial" w:cs="Arial"/>
          <w:b/>
          <w:bCs/>
          <w:sz w:val="44"/>
          <w:szCs w:val="44"/>
          <w:lang w:val="es-CO"/>
        </w:rPr>
      </w:pPr>
      <w:r w:rsidRPr="00AE17AA">
        <w:rPr>
          <w:rFonts w:ascii="Arial" w:hAnsi="Arial" w:cs="Arial"/>
          <w:b/>
          <w:bCs/>
          <w:sz w:val="44"/>
          <w:szCs w:val="44"/>
          <w:lang w:val="es-CO"/>
        </w:rPr>
        <w:t>Entregable 1 - Tableros de control y descripción de dos análisis</w:t>
      </w:r>
    </w:p>
    <w:p w14:paraId="66515C67" w14:textId="77777777" w:rsidR="00CF5834" w:rsidRPr="00AE17AA" w:rsidRDefault="00CF5834" w:rsidP="0041497C">
      <w:pPr>
        <w:spacing w:before="240"/>
        <w:jc w:val="center"/>
        <w:rPr>
          <w:rFonts w:ascii="Arial" w:hAnsi="Arial" w:cs="Arial"/>
          <w:b/>
          <w:bCs/>
          <w:sz w:val="22"/>
          <w:szCs w:val="22"/>
          <w:lang w:val="es-CO"/>
        </w:rPr>
      </w:pPr>
    </w:p>
    <w:p w14:paraId="32E94C2D" w14:textId="77777777" w:rsidR="00CF5834" w:rsidRPr="00AE17AA" w:rsidRDefault="00CF5834" w:rsidP="0041497C">
      <w:pPr>
        <w:spacing w:before="240"/>
        <w:jc w:val="center"/>
        <w:rPr>
          <w:rFonts w:ascii="Arial" w:hAnsi="Arial" w:cs="Arial"/>
          <w:b/>
          <w:bCs/>
          <w:sz w:val="22"/>
          <w:szCs w:val="22"/>
          <w:lang w:val="es-CO"/>
        </w:rPr>
      </w:pPr>
    </w:p>
    <w:p w14:paraId="3FF1B650" w14:textId="77777777" w:rsidR="00CF5834" w:rsidRPr="00AE17AA" w:rsidRDefault="00CF5834" w:rsidP="0041497C">
      <w:pPr>
        <w:spacing w:before="240"/>
        <w:jc w:val="center"/>
        <w:rPr>
          <w:rFonts w:ascii="Arial" w:hAnsi="Arial" w:cs="Arial"/>
          <w:b/>
          <w:bCs/>
          <w:sz w:val="22"/>
          <w:szCs w:val="22"/>
          <w:lang w:val="es-CO"/>
        </w:rPr>
      </w:pPr>
    </w:p>
    <w:p w14:paraId="16416688" w14:textId="77777777" w:rsidR="00CF5834" w:rsidRPr="00AE17AA" w:rsidRDefault="00CF5834" w:rsidP="0041497C">
      <w:pPr>
        <w:spacing w:before="240"/>
        <w:jc w:val="center"/>
        <w:rPr>
          <w:rFonts w:ascii="Arial" w:hAnsi="Arial" w:cs="Arial"/>
          <w:b/>
          <w:bCs/>
          <w:sz w:val="22"/>
          <w:szCs w:val="22"/>
          <w:lang w:val="es-CO"/>
        </w:rPr>
      </w:pPr>
    </w:p>
    <w:p w14:paraId="3B9E2098" w14:textId="77777777" w:rsidR="00CF5834" w:rsidRPr="00AE17AA" w:rsidRDefault="00CF5834" w:rsidP="0041497C">
      <w:pPr>
        <w:spacing w:before="240"/>
        <w:jc w:val="center"/>
        <w:rPr>
          <w:rFonts w:ascii="Arial" w:hAnsi="Arial" w:cs="Arial"/>
          <w:b/>
          <w:bCs/>
          <w:sz w:val="22"/>
          <w:szCs w:val="22"/>
          <w:lang w:val="es-CO"/>
        </w:rPr>
      </w:pPr>
    </w:p>
    <w:p w14:paraId="2A01B86A" w14:textId="77777777" w:rsidR="00CF5834" w:rsidRPr="00AE17AA" w:rsidRDefault="00CF5834" w:rsidP="0041497C">
      <w:pPr>
        <w:spacing w:before="240"/>
        <w:jc w:val="center"/>
        <w:rPr>
          <w:rFonts w:ascii="Arial" w:hAnsi="Arial" w:cs="Arial"/>
          <w:b/>
          <w:bCs/>
          <w:sz w:val="22"/>
          <w:szCs w:val="22"/>
          <w:lang w:val="es-CO"/>
        </w:rPr>
      </w:pPr>
    </w:p>
    <w:p w14:paraId="65190515" w14:textId="77777777" w:rsidR="008D32E8" w:rsidRPr="00AE17AA" w:rsidRDefault="008D32E8" w:rsidP="000B00A2">
      <w:pPr>
        <w:spacing w:before="240"/>
        <w:rPr>
          <w:rFonts w:ascii="Arial" w:hAnsi="Arial" w:cs="Arial"/>
          <w:b/>
          <w:bCs/>
          <w:sz w:val="22"/>
          <w:szCs w:val="22"/>
          <w:lang w:val="es-CO"/>
        </w:rPr>
      </w:pPr>
    </w:p>
    <w:p w14:paraId="06D33631" w14:textId="77777777" w:rsidR="005C60BC" w:rsidRPr="00AE17AA" w:rsidRDefault="005C60BC" w:rsidP="005C60BC">
      <w:pPr>
        <w:rPr>
          <w:rFonts w:ascii="Arial" w:hAnsi="Arial" w:cs="Arial"/>
          <w:color w:val="000000" w:themeColor="text1"/>
          <w:sz w:val="22"/>
          <w:szCs w:val="22"/>
          <w:lang w:val="es-CO"/>
        </w:rPr>
      </w:pPr>
    </w:p>
    <w:p w14:paraId="6FD2BB8E" w14:textId="77777777" w:rsidR="005C60BC" w:rsidRPr="00AE17AA" w:rsidRDefault="005C60BC" w:rsidP="005C60BC">
      <w:pPr>
        <w:pStyle w:val="Encabezado"/>
        <w:rPr>
          <w:rFonts w:ascii="Arial" w:hAnsi="Arial" w:cs="Arial"/>
          <w:color w:val="000000" w:themeColor="text1"/>
          <w:sz w:val="22"/>
          <w:szCs w:val="22"/>
          <w:lang w:val="es-CO"/>
        </w:rPr>
      </w:pPr>
      <w:r w:rsidRPr="00AE17AA">
        <w:rPr>
          <w:rFonts w:ascii="Arial" w:hAnsi="Arial" w:cs="Arial"/>
          <w:b/>
          <w:bCs/>
          <w:color w:val="000000" w:themeColor="text1"/>
          <w:sz w:val="22"/>
          <w:szCs w:val="22"/>
          <w:lang w:val="es-CO"/>
        </w:rPr>
        <w:t>Entregado por:</w:t>
      </w:r>
      <w:r w:rsidRPr="00AE17AA">
        <w:rPr>
          <w:rFonts w:ascii="Arial" w:hAnsi="Arial" w:cs="Arial"/>
          <w:color w:val="000000" w:themeColor="text1"/>
          <w:sz w:val="22"/>
          <w:szCs w:val="22"/>
          <w:lang w:val="es-CO"/>
        </w:rPr>
        <w:t xml:space="preserve"> </w:t>
      </w:r>
    </w:p>
    <w:p w14:paraId="02723AEA" w14:textId="77777777" w:rsidR="005C60BC" w:rsidRPr="00AE17AA" w:rsidRDefault="005C60BC" w:rsidP="005C60BC">
      <w:pPr>
        <w:pStyle w:val="Encabezado"/>
        <w:numPr>
          <w:ilvl w:val="0"/>
          <w:numId w:val="1"/>
        </w:numPr>
        <w:rPr>
          <w:rFonts w:ascii="Arial" w:hAnsi="Arial" w:cs="Arial"/>
          <w:color w:val="000000" w:themeColor="text1"/>
          <w:sz w:val="22"/>
          <w:szCs w:val="22"/>
          <w:lang w:val="es-CO"/>
        </w:rPr>
      </w:pPr>
      <w:proofErr w:type="spellStart"/>
      <w:r w:rsidRPr="00AE17AA">
        <w:rPr>
          <w:rFonts w:ascii="Arial" w:hAnsi="Arial" w:cs="Arial"/>
          <w:color w:val="000000" w:themeColor="text1"/>
          <w:sz w:val="22"/>
          <w:szCs w:val="22"/>
          <w:lang w:val="es-CO"/>
        </w:rPr>
        <w:t>Fabrizio</w:t>
      </w:r>
      <w:proofErr w:type="spellEnd"/>
      <w:r w:rsidRPr="00AE17AA">
        <w:rPr>
          <w:rFonts w:ascii="Arial" w:hAnsi="Arial" w:cs="Arial"/>
          <w:color w:val="000000" w:themeColor="text1"/>
          <w:sz w:val="22"/>
          <w:szCs w:val="22"/>
          <w:lang w:val="es-CO"/>
        </w:rPr>
        <w:t xml:space="preserve"> Salvatore </w:t>
      </w:r>
      <w:proofErr w:type="spellStart"/>
      <w:r w:rsidRPr="00AE17AA">
        <w:rPr>
          <w:rFonts w:ascii="Arial" w:hAnsi="Arial" w:cs="Arial"/>
          <w:color w:val="000000" w:themeColor="text1"/>
          <w:sz w:val="22"/>
          <w:szCs w:val="22"/>
          <w:lang w:val="es-CO"/>
        </w:rPr>
        <w:t>Cucina</w:t>
      </w:r>
      <w:proofErr w:type="spellEnd"/>
      <w:r w:rsidRPr="00AE17AA">
        <w:rPr>
          <w:rFonts w:ascii="Arial" w:hAnsi="Arial" w:cs="Arial"/>
          <w:color w:val="000000" w:themeColor="text1"/>
          <w:sz w:val="22"/>
          <w:szCs w:val="22"/>
          <w:lang w:val="es-CO"/>
        </w:rPr>
        <w:t xml:space="preserve"> Hoyos</w:t>
      </w:r>
    </w:p>
    <w:p w14:paraId="734ACE17" w14:textId="77777777" w:rsidR="005C60BC" w:rsidRPr="00AE17AA" w:rsidRDefault="005C60BC" w:rsidP="005C60BC">
      <w:pPr>
        <w:pStyle w:val="Encabezado"/>
        <w:numPr>
          <w:ilvl w:val="0"/>
          <w:numId w:val="1"/>
        </w:numPr>
        <w:rPr>
          <w:rFonts w:ascii="Arial" w:hAnsi="Arial" w:cs="Arial"/>
          <w:color w:val="000000" w:themeColor="text1"/>
          <w:sz w:val="22"/>
          <w:szCs w:val="22"/>
          <w:lang w:val="es-CO"/>
        </w:rPr>
      </w:pPr>
      <w:r w:rsidRPr="00AE17AA">
        <w:rPr>
          <w:rFonts w:ascii="Arial" w:hAnsi="Arial" w:cs="Arial"/>
          <w:color w:val="000000" w:themeColor="text1"/>
          <w:sz w:val="22"/>
          <w:szCs w:val="22"/>
          <w:lang w:val="es-CO"/>
        </w:rPr>
        <w:t>Cindy Johana Hernández Guzmán</w:t>
      </w:r>
    </w:p>
    <w:p w14:paraId="17D13335" w14:textId="77777777" w:rsidR="005C60BC" w:rsidRPr="00AE17AA" w:rsidRDefault="005C60BC" w:rsidP="005C60BC">
      <w:pPr>
        <w:pStyle w:val="Encabezado"/>
        <w:numPr>
          <w:ilvl w:val="0"/>
          <w:numId w:val="1"/>
        </w:numPr>
        <w:rPr>
          <w:rFonts w:ascii="Arial" w:hAnsi="Arial" w:cs="Arial"/>
          <w:color w:val="000000" w:themeColor="text1"/>
          <w:sz w:val="22"/>
          <w:szCs w:val="22"/>
          <w:lang w:val="es-CO"/>
        </w:rPr>
      </w:pPr>
      <w:r w:rsidRPr="00AE17AA">
        <w:rPr>
          <w:rFonts w:ascii="Arial" w:hAnsi="Arial" w:cs="Arial"/>
          <w:color w:val="000000" w:themeColor="text1"/>
          <w:sz w:val="22"/>
          <w:szCs w:val="22"/>
          <w:lang w:val="es-CO"/>
        </w:rPr>
        <w:t>Oscar David Ortega Villa</w:t>
      </w:r>
    </w:p>
    <w:p w14:paraId="563DE181" w14:textId="76C47EF5" w:rsidR="00F10552" w:rsidRPr="00AE17AA" w:rsidRDefault="005C60BC" w:rsidP="00E50B75">
      <w:pPr>
        <w:pStyle w:val="Encabezado"/>
        <w:numPr>
          <w:ilvl w:val="0"/>
          <w:numId w:val="1"/>
        </w:numPr>
        <w:rPr>
          <w:rFonts w:ascii="Arial" w:hAnsi="Arial" w:cs="Arial"/>
          <w:color w:val="000000" w:themeColor="text1"/>
          <w:sz w:val="22"/>
          <w:szCs w:val="22"/>
          <w:lang w:val="es-CO"/>
        </w:rPr>
      </w:pPr>
      <w:r w:rsidRPr="00AE17AA">
        <w:rPr>
          <w:rFonts w:ascii="Arial" w:hAnsi="Arial" w:cs="Arial"/>
          <w:color w:val="000000" w:themeColor="text1"/>
          <w:sz w:val="22"/>
          <w:szCs w:val="22"/>
          <w:lang w:val="es-CO"/>
        </w:rPr>
        <w:t>Joaquín Rodríguez Villegas</w:t>
      </w:r>
    </w:p>
    <w:p w14:paraId="1F2F5018" w14:textId="3E4FDB8F" w:rsidR="009A3EFF" w:rsidRPr="00AE17AA" w:rsidRDefault="00B13EFE" w:rsidP="00E50B75">
      <w:pPr>
        <w:pStyle w:val="Ttulo1"/>
        <w:rPr>
          <w:rFonts w:ascii="Arial" w:hAnsi="Arial" w:cs="Arial"/>
          <w:sz w:val="36"/>
          <w:szCs w:val="36"/>
          <w:lang w:val="es-CO"/>
        </w:rPr>
      </w:pPr>
      <w:r w:rsidRPr="00AE17AA">
        <w:rPr>
          <w:rFonts w:ascii="Arial" w:hAnsi="Arial" w:cs="Arial"/>
          <w:sz w:val="36"/>
          <w:szCs w:val="36"/>
          <w:lang w:val="es-CO"/>
        </w:rPr>
        <w:lastRenderedPageBreak/>
        <w:t xml:space="preserve">1. </w:t>
      </w:r>
      <w:r w:rsidR="009A3EFF" w:rsidRPr="00AE17AA">
        <w:rPr>
          <w:rFonts w:ascii="Arial" w:hAnsi="Arial" w:cs="Arial"/>
          <w:sz w:val="36"/>
          <w:szCs w:val="36"/>
          <w:lang w:val="es-CO"/>
        </w:rPr>
        <w:t>Mock- up 1: Evolución histórica de condiciones de tipos de beneficio</w:t>
      </w:r>
    </w:p>
    <w:p w14:paraId="7217D017" w14:textId="77777777" w:rsidR="00942F1A" w:rsidRPr="00AE17AA" w:rsidRDefault="00942F1A" w:rsidP="00942F1A">
      <w:pPr>
        <w:spacing w:before="240"/>
        <w:jc w:val="both"/>
        <w:rPr>
          <w:rFonts w:ascii="Arial" w:hAnsi="Arial" w:cs="Arial"/>
          <w:sz w:val="20"/>
          <w:szCs w:val="20"/>
          <w:lang w:val="es-CO"/>
        </w:rPr>
      </w:pPr>
      <w:r w:rsidRPr="00AE17AA">
        <w:rPr>
          <w:rFonts w:ascii="Arial" w:hAnsi="Arial" w:cs="Arial"/>
          <w:sz w:val="20"/>
          <w:szCs w:val="20"/>
          <w:lang w:val="es-CO"/>
        </w:rPr>
        <w:t xml:space="preserve">El </w:t>
      </w:r>
      <w:proofErr w:type="spellStart"/>
      <w:r w:rsidRPr="00AE17AA">
        <w:rPr>
          <w:rFonts w:ascii="Arial" w:hAnsi="Arial" w:cs="Arial"/>
          <w:sz w:val="20"/>
          <w:szCs w:val="20"/>
          <w:lang w:val="es-CO"/>
        </w:rPr>
        <w:t>mock</w:t>
      </w:r>
      <w:proofErr w:type="spellEnd"/>
      <w:r w:rsidRPr="00AE17AA">
        <w:rPr>
          <w:rFonts w:ascii="Arial" w:hAnsi="Arial" w:cs="Arial"/>
          <w:sz w:val="20"/>
          <w:szCs w:val="20"/>
          <w:lang w:val="es-CO"/>
        </w:rPr>
        <w:t xml:space="preserve">-up propuesto corresponde al tablero de control “Evolución histórica de condiciones de tipos de beneficio”, diseñado para apoyar el análisis de los cambios registrados en las condiciones asociadas a los tipos de beneficio ofrecidos en los planes de salud supervisados por </w:t>
      </w:r>
      <w:proofErr w:type="spellStart"/>
      <w:r w:rsidRPr="00AE17AA">
        <w:rPr>
          <w:rFonts w:ascii="Arial" w:hAnsi="Arial" w:cs="Arial"/>
          <w:sz w:val="20"/>
          <w:szCs w:val="20"/>
          <w:lang w:val="es-CO"/>
        </w:rPr>
        <w:t>RaSA</w:t>
      </w:r>
      <w:proofErr w:type="spellEnd"/>
      <w:r w:rsidRPr="00AE17AA">
        <w:rPr>
          <w:rFonts w:ascii="Arial" w:hAnsi="Arial" w:cs="Arial"/>
          <w:sz w:val="20"/>
          <w:szCs w:val="20"/>
          <w:lang w:val="es-CO"/>
        </w:rPr>
        <w:t>.</w:t>
      </w:r>
    </w:p>
    <w:p w14:paraId="169700D6" w14:textId="77777777" w:rsidR="00942F1A" w:rsidRPr="00AE17AA" w:rsidRDefault="00942F1A" w:rsidP="00942F1A">
      <w:pPr>
        <w:spacing w:before="240"/>
        <w:jc w:val="both"/>
        <w:rPr>
          <w:rFonts w:ascii="Arial" w:hAnsi="Arial" w:cs="Arial"/>
          <w:sz w:val="20"/>
          <w:szCs w:val="20"/>
          <w:lang w:val="es-CO"/>
        </w:rPr>
      </w:pPr>
      <w:r w:rsidRPr="00AE17AA">
        <w:rPr>
          <w:rFonts w:ascii="Arial" w:hAnsi="Arial" w:cs="Arial"/>
          <w:sz w:val="20"/>
          <w:szCs w:val="20"/>
          <w:lang w:val="es-CO"/>
        </w:rPr>
        <w:t>El tablero tiene como objetivo permitir la visualización de los cambios históricos en las condiciones de los beneficios, considerando diferentes perspectivas de análisis como fecha, tipo de beneficio, área de servicio, estado, condado y características de la condición, tales como si está cubierta por seguro, si corresponde a un beneficio esencial de salud, si tiene límite cuantitativo o si se encuentra excluida del desembolso máximo dentro o fuera de la red.</w:t>
      </w:r>
    </w:p>
    <w:p w14:paraId="3A07DC99" w14:textId="77777777" w:rsidR="00942F1A" w:rsidRPr="00AE17AA" w:rsidRDefault="00942F1A" w:rsidP="00942F1A">
      <w:pPr>
        <w:spacing w:before="240"/>
        <w:jc w:val="both"/>
        <w:rPr>
          <w:rFonts w:ascii="Arial" w:hAnsi="Arial" w:cs="Arial"/>
          <w:sz w:val="20"/>
          <w:szCs w:val="20"/>
          <w:lang w:val="es-CO"/>
        </w:rPr>
      </w:pPr>
      <w:r w:rsidRPr="00AE17AA">
        <w:rPr>
          <w:rFonts w:ascii="Arial" w:hAnsi="Arial" w:cs="Arial"/>
          <w:sz w:val="20"/>
          <w:szCs w:val="20"/>
          <w:lang w:val="es-CO"/>
        </w:rPr>
        <w:t xml:space="preserve">El diseño está orientado a usuarios del área de vigilancia, inspección y control de </w:t>
      </w:r>
      <w:proofErr w:type="spellStart"/>
      <w:r w:rsidRPr="00AE17AA">
        <w:rPr>
          <w:rFonts w:ascii="Arial" w:hAnsi="Arial" w:cs="Arial"/>
          <w:sz w:val="20"/>
          <w:szCs w:val="20"/>
          <w:lang w:val="es-CO"/>
        </w:rPr>
        <w:t>RaSA</w:t>
      </w:r>
      <w:proofErr w:type="spellEnd"/>
      <w:r w:rsidRPr="00AE17AA">
        <w:rPr>
          <w:rFonts w:ascii="Arial" w:hAnsi="Arial" w:cs="Arial"/>
          <w:sz w:val="20"/>
          <w:szCs w:val="20"/>
          <w:lang w:val="es-CO"/>
        </w:rPr>
        <w:t>, quienes requieren monitorear la evolución de las condiciones de los beneficios, identificar cambios relevantes en el tiempo y reconocer las zonas geográficas o tipos de beneficio que presentan mayor variabilidad. Este análisis permite apoyar el seguimiento regulatorio sobre la oferta de planes y detectar posibles situaciones que requieran revisión por parte de la entidad.</w:t>
      </w:r>
    </w:p>
    <w:p w14:paraId="5AA69EAA" w14:textId="77777777" w:rsidR="00942F1A" w:rsidRPr="00AE17AA" w:rsidRDefault="00942F1A" w:rsidP="00942F1A">
      <w:pPr>
        <w:spacing w:before="240"/>
        <w:jc w:val="both"/>
        <w:rPr>
          <w:rFonts w:ascii="Arial" w:hAnsi="Arial" w:cs="Arial"/>
          <w:sz w:val="20"/>
          <w:szCs w:val="20"/>
          <w:lang w:val="es-CO"/>
        </w:rPr>
      </w:pPr>
      <w:r w:rsidRPr="00AE17AA">
        <w:rPr>
          <w:rFonts w:ascii="Arial" w:hAnsi="Arial" w:cs="Arial"/>
          <w:sz w:val="20"/>
          <w:szCs w:val="20"/>
          <w:lang w:val="es-CO"/>
        </w:rPr>
        <w:t xml:space="preserve">A continuación, se presentará el detalle de cada uno de los elementos que conforman el </w:t>
      </w:r>
      <w:proofErr w:type="spellStart"/>
      <w:r w:rsidRPr="00AE17AA">
        <w:rPr>
          <w:rFonts w:ascii="Arial" w:hAnsi="Arial" w:cs="Arial"/>
          <w:sz w:val="20"/>
          <w:szCs w:val="20"/>
          <w:lang w:val="es-CO"/>
        </w:rPr>
        <w:t>mock</w:t>
      </w:r>
      <w:proofErr w:type="spellEnd"/>
      <w:r w:rsidRPr="00AE17AA">
        <w:rPr>
          <w:rFonts w:ascii="Arial" w:hAnsi="Arial" w:cs="Arial"/>
          <w:sz w:val="20"/>
          <w:szCs w:val="20"/>
          <w:lang w:val="es-CO"/>
        </w:rPr>
        <w:t>-up.</w:t>
      </w:r>
    </w:p>
    <w:p w14:paraId="2B3CE79E" w14:textId="1C082D7C" w:rsidR="0041497C" w:rsidRPr="00AE17AA" w:rsidRDefault="000E3132" w:rsidP="00942F1A">
      <w:pPr>
        <w:spacing w:before="240"/>
        <w:jc w:val="center"/>
        <w:rPr>
          <w:rFonts w:ascii="Arial" w:hAnsi="Arial" w:cs="Arial"/>
          <w:sz w:val="22"/>
          <w:szCs w:val="22"/>
          <w:lang w:val="es-CO"/>
        </w:rPr>
      </w:pPr>
      <w:r w:rsidRPr="00AE17AA">
        <w:rPr>
          <w:rFonts w:ascii="Arial" w:hAnsi="Arial" w:cs="Arial"/>
          <w:noProof/>
          <w:sz w:val="22"/>
          <w:szCs w:val="22"/>
          <w:lang w:val="es-CO"/>
        </w:rPr>
        <w:drawing>
          <wp:inline distT="0" distB="0" distL="0" distR="0" wp14:anchorId="00C5B1DD" wp14:editId="78398543">
            <wp:extent cx="5943600" cy="3338195"/>
            <wp:effectExtent l="0" t="0" r="0" b="0"/>
            <wp:docPr id="1871591612" name="Imagen 1" descr="The image displays a historical evolution chart of various benefits, including dates, coverage status, geographic areas, and changes over time, for multiple benefi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1612" name="Imagen 1" descr="The image displays a historical evolution chart of various benefits, including dates, coverage status, geographic areas, and changes over time, for multiple benefits.&#10;&#10;El contenido generado por IA puede ser incorrecto."/>
                    <pic:cNvPicPr/>
                  </pic:nvPicPr>
                  <pic:blipFill>
                    <a:blip r:embed="rId8"/>
                    <a:stretch>
                      <a:fillRect/>
                    </a:stretch>
                  </pic:blipFill>
                  <pic:spPr>
                    <a:xfrm>
                      <a:off x="0" y="0"/>
                      <a:ext cx="5943600" cy="3338195"/>
                    </a:xfrm>
                    <a:prstGeom prst="rect">
                      <a:avLst/>
                    </a:prstGeom>
                  </pic:spPr>
                </pic:pic>
              </a:graphicData>
            </a:graphic>
          </wp:inline>
        </w:drawing>
      </w:r>
    </w:p>
    <w:p w14:paraId="5A0E50FE" w14:textId="77777777" w:rsidR="0041497C" w:rsidRPr="00AE17AA" w:rsidRDefault="0041497C" w:rsidP="0041497C">
      <w:pPr>
        <w:spacing w:before="240"/>
        <w:jc w:val="both"/>
        <w:rPr>
          <w:rFonts w:ascii="Arial" w:hAnsi="Arial" w:cs="Arial"/>
          <w:sz w:val="22"/>
          <w:szCs w:val="22"/>
          <w:lang w:val="es-CO"/>
        </w:rPr>
      </w:pPr>
    </w:p>
    <w:p w14:paraId="20F8D6ED" w14:textId="47289DE4" w:rsidR="0041497C" w:rsidRPr="00AE17AA" w:rsidRDefault="000E5702" w:rsidP="0041497C">
      <w:pPr>
        <w:spacing w:before="240"/>
        <w:jc w:val="both"/>
        <w:rPr>
          <w:rFonts w:ascii="Arial" w:hAnsi="Arial" w:cs="Arial"/>
          <w:sz w:val="22"/>
          <w:szCs w:val="22"/>
          <w:lang w:val="es-CO"/>
        </w:rPr>
      </w:pPr>
      <w:r w:rsidRPr="00AE17AA">
        <w:rPr>
          <w:rFonts w:ascii="Arial" w:hAnsi="Arial" w:cs="Arial"/>
          <w:sz w:val="22"/>
          <w:szCs w:val="22"/>
          <w:lang w:val="es-CO"/>
        </w:rPr>
        <w:t xml:space="preserve">A continuación, se presentará el detalle de cada uno de los elementos </w:t>
      </w:r>
      <w:r w:rsidR="00E5477F" w:rsidRPr="00AE17AA">
        <w:rPr>
          <w:rFonts w:ascii="Arial" w:hAnsi="Arial" w:cs="Arial"/>
          <w:sz w:val="22"/>
          <w:szCs w:val="22"/>
          <w:lang w:val="es-CO"/>
        </w:rPr>
        <w:t xml:space="preserve">que conforman el </w:t>
      </w:r>
      <w:proofErr w:type="spellStart"/>
      <w:r w:rsidR="00E5477F" w:rsidRPr="00AE17AA">
        <w:rPr>
          <w:rFonts w:ascii="Arial" w:hAnsi="Arial" w:cs="Arial"/>
          <w:i/>
          <w:iCs/>
          <w:sz w:val="22"/>
          <w:szCs w:val="22"/>
          <w:lang w:val="es-CO"/>
        </w:rPr>
        <w:t>mock</w:t>
      </w:r>
      <w:proofErr w:type="spellEnd"/>
      <w:r w:rsidR="00E5477F" w:rsidRPr="00AE17AA">
        <w:rPr>
          <w:rFonts w:ascii="Arial" w:hAnsi="Arial" w:cs="Arial"/>
          <w:i/>
          <w:iCs/>
          <w:sz w:val="22"/>
          <w:szCs w:val="22"/>
          <w:lang w:val="es-CO"/>
        </w:rPr>
        <w:t>-up</w:t>
      </w:r>
      <w:r w:rsidR="00E5477F" w:rsidRPr="00AE17AA">
        <w:rPr>
          <w:rFonts w:ascii="Arial" w:hAnsi="Arial" w:cs="Arial"/>
          <w:sz w:val="22"/>
          <w:szCs w:val="22"/>
          <w:lang w:val="es-CO"/>
        </w:rPr>
        <w:t xml:space="preserve">. </w:t>
      </w:r>
    </w:p>
    <w:p w14:paraId="72AAE13F" w14:textId="708D8E0D" w:rsidR="001B5DD8" w:rsidRPr="00AE17AA" w:rsidRDefault="00D52D00" w:rsidP="0041497C">
      <w:pPr>
        <w:spacing w:before="240"/>
        <w:jc w:val="both"/>
        <w:rPr>
          <w:rFonts w:ascii="Arial" w:hAnsi="Arial" w:cs="Arial"/>
          <w:sz w:val="22"/>
          <w:szCs w:val="22"/>
          <w:lang w:val="es-CO"/>
        </w:rPr>
      </w:pPr>
      <w:r w:rsidRPr="00AE17AA">
        <w:rPr>
          <w:rFonts w:ascii="Arial" w:hAnsi="Arial" w:cs="Arial"/>
          <w:noProof/>
          <w:sz w:val="22"/>
          <w:szCs w:val="22"/>
          <w:lang w:val="es-CO"/>
        </w:rPr>
        <w:lastRenderedPageBreak/>
        <w:drawing>
          <wp:inline distT="0" distB="0" distL="0" distR="0" wp14:anchorId="018F7064" wp14:editId="1C48857D">
            <wp:extent cx="5943600" cy="3338195"/>
            <wp:effectExtent l="0" t="0" r="0" b="0"/>
            <wp:docPr id="1823284106" name="Imagen 1" descr="The image is a data table detailing historical changes in insurance benefit conditions, including dates, coverage status, and the number of changes per benefit type and geographic are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4106" name="Imagen 1" descr="The image is a data table detailing historical changes in insurance benefit conditions, including dates, coverage status, and the number of changes per benefit type and geographic area.&#10;&#10;El contenido generado por IA puede ser incorrecto."/>
                    <pic:cNvPicPr/>
                  </pic:nvPicPr>
                  <pic:blipFill>
                    <a:blip r:embed="rId9"/>
                    <a:stretch>
                      <a:fillRect/>
                    </a:stretch>
                  </pic:blipFill>
                  <pic:spPr>
                    <a:xfrm>
                      <a:off x="0" y="0"/>
                      <a:ext cx="5943600" cy="3338195"/>
                    </a:xfrm>
                    <a:prstGeom prst="rect">
                      <a:avLst/>
                    </a:prstGeom>
                  </pic:spPr>
                </pic:pic>
              </a:graphicData>
            </a:graphic>
          </wp:inline>
        </w:drawing>
      </w:r>
    </w:p>
    <w:p w14:paraId="3E605D9D" w14:textId="4D083A25" w:rsidR="0024689E" w:rsidRPr="00AE17AA" w:rsidRDefault="0024689E" w:rsidP="0024689E">
      <w:pPr>
        <w:spacing w:before="240"/>
        <w:jc w:val="both"/>
        <w:rPr>
          <w:rFonts w:ascii="Arial" w:hAnsi="Arial" w:cs="Arial"/>
          <w:sz w:val="22"/>
          <w:szCs w:val="22"/>
          <w:lang w:val="es-CO"/>
        </w:rPr>
      </w:pPr>
      <w:r w:rsidRPr="00AE17AA">
        <w:rPr>
          <w:rFonts w:ascii="Arial" w:hAnsi="Arial" w:cs="Arial"/>
          <w:sz w:val="22"/>
          <w:szCs w:val="22"/>
          <w:lang w:val="es-CO"/>
        </w:rPr>
        <w:t xml:space="preserve">En la parte superior del tablero se incluye una </w:t>
      </w:r>
      <w:r w:rsidRPr="00AE17AA">
        <w:rPr>
          <w:rFonts w:ascii="Arial" w:hAnsi="Arial" w:cs="Arial"/>
          <w:b/>
          <w:bCs/>
          <w:color w:val="EE0000"/>
          <w:sz w:val="22"/>
          <w:szCs w:val="22"/>
          <w:lang w:val="es-CO"/>
        </w:rPr>
        <w:t>sección de filtros</w:t>
      </w:r>
      <w:r w:rsidRPr="00AE17AA">
        <w:rPr>
          <w:rFonts w:ascii="Arial" w:hAnsi="Arial" w:cs="Arial"/>
          <w:sz w:val="22"/>
          <w:szCs w:val="22"/>
          <w:lang w:val="es-CO"/>
        </w:rPr>
        <w:t xml:space="preserve">, compuesta por </w:t>
      </w:r>
      <w:r w:rsidRPr="00AE17AA">
        <w:rPr>
          <w:rFonts w:ascii="Arial" w:hAnsi="Arial" w:cs="Arial"/>
          <w:b/>
          <w:bCs/>
          <w:sz w:val="22"/>
          <w:szCs w:val="22"/>
          <w:lang w:val="es-CO"/>
        </w:rPr>
        <w:t xml:space="preserve">rango de fechas, área de servicio, estado, condado, </w:t>
      </w:r>
      <w:r w:rsidR="001A21F7" w:rsidRPr="00AE17AA">
        <w:rPr>
          <w:rFonts w:ascii="Arial" w:hAnsi="Arial" w:cs="Arial"/>
          <w:b/>
          <w:bCs/>
          <w:sz w:val="22"/>
          <w:szCs w:val="22"/>
          <w:lang w:val="es-CO"/>
        </w:rPr>
        <w:t>área de servicio</w:t>
      </w:r>
      <w:r w:rsidR="0060415D" w:rsidRPr="00AE17AA">
        <w:rPr>
          <w:rFonts w:ascii="Arial" w:hAnsi="Arial" w:cs="Arial"/>
          <w:b/>
          <w:bCs/>
          <w:sz w:val="22"/>
          <w:szCs w:val="22"/>
          <w:lang w:val="es-CO"/>
        </w:rPr>
        <w:t xml:space="preserve">, </w:t>
      </w:r>
      <w:r w:rsidRPr="00AE17AA">
        <w:rPr>
          <w:rFonts w:ascii="Arial" w:hAnsi="Arial" w:cs="Arial"/>
          <w:b/>
          <w:bCs/>
          <w:sz w:val="22"/>
          <w:szCs w:val="22"/>
          <w:lang w:val="es-CO"/>
        </w:rPr>
        <w:t>tipo de beneficio</w:t>
      </w:r>
      <w:r w:rsidR="0060415D" w:rsidRPr="00AE17AA">
        <w:rPr>
          <w:rFonts w:ascii="Arial" w:hAnsi="Arial" w:cs="Arial"/>
          <w:b/>
          <w:bCs/>
          <w:sz w:val="22"/>
          <w:szCs w:val="22"/>
          <w:lang w:val="es-CO"/>
        </w:rPr>
        <w:t>, cubrimiento por seguro, EHB y límite cuantitativo</w:t>
      </w:r>
      <w:r w:rsidRPr="00AE17AA">
        <w:rPr>
          <w:rFonts w:ascii="Arial" w:hAnsi="Arial" w:cs="Arial"/>
          <w:sz w:val="22"/>
          <w:szCs w:val="22"/>
          <w:lang w:val="es-CO"/>
        </w:rPr>
        <w:t>. Estos filtros permiten que el usuario explore la información de forma interactiva y ajuste el análisis según el periodo, ubicación geográfica o tipo de beneficio de interés.</w:t>
      </w:r>
    </w:p>
    <w:tbl>
      <w:tblPr>
        <w:tblStyle w:val="Tabladecuadrcula4"/>
        <w:tblW w:w="0" w:type="auto"/>
        <w:tblLook w:val="04A0" w:firstRow="1" w:lastRow="0" w:firstColumn="1" w:lastColumn="0" w:noHBand="0" w:noVBand="1"/>
      </w:tblPr>
      <w:tblGrid>
        <w:gridCol w:w="1926"/>
        <w:gridCol w:w="7424"/>
      </w:tblGrid>
      <w:tr w:rsidR="001A21F7" w:rsidRPr="00AE17AA" w14:paraId="348E9F61" w14:textId="77777777" w:rsidTr="001A21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51FC2" w14:textId="77777777" w:rsidR="001A21F7" w:rsidRPr="00AE17AA" w:rsidRDefault="001A21F7" w:rsidP="001A21F7">
            <w:pPr>
              <w:spacing w:line="278" w:lineRule="auto"/>
              <w:jc w:val="center"/>
              <w:rPr>
                <w:rFonts w:ascii="Arial" w:hAnsi="Arial" w:cs="Arial"/>
                <w:sz w:val="22"/>
                <w:szCs w:val="22"/>
              </w:rPr>
            </w:pPr>
            <w:proofErr w:type="spellStart"/>
            <w:r w:rsidRPr="00AE17AA">
              <w:rPr>
                <w:rFonts w:ascii="Arial" w:hAnsi="Arial" w:cs="Arial"/>
                <w:sz w:val="22"/>
                <w:szCs w:val="22"/>
              </w:rPr>
              <w:t>Filtro</w:t>
            </w:r>
            <w:proofErr w:type="spellEnd"/>
          </w:p>
        </w:tc>
        <w:tc>
          <w:tcPr>
            <w:tcW w:w="0" w:type="auto"/>
            <w:hideMark/>
          </w:tcPr>
          <w:p w14:paraId="3F3021D4" w14:textId="77777777" w:rsidR="001A21F7" w:rsidRPr="00AE17AA" w:rsidRDefault="001A21F7" w:rsidP="001A21F7">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AE17AA">
              <w:rPr>
                <w:rFonts w:ascii="Arial" w:hAnsi="Arial" w:cs="Arial"/>
                <w:sz w:val="22"/>
                <w:szCs w:val="22"/>
              </w:rPr>
              <w:t>Propósito</w:t>
            </w:r>
            <w:proofErr w:type="spellEnd"/>
          </w:p>
        </w:tc>
      </w:tr>
      <w:tr w:rsidR="001A21F7" w:rsidRPr="00AE17AA" w14:paraId="1B3D1869" w14:textId="77777777" w:rsidTr="001A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0C27"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t>Fecha</w:t>
            </w:r>
            <w:proofErr w:type="spellEnd"/>
            <w:r w:rsidRPr="00AE17AA">
              <w:rPr>
                <w:rFonts w:ascii="Arial" w:hAnsi="Arial" w:cs="Arial"/>
                <w:sz w:val="22"/>
                <w:szCs w:val="22"/>
              </w:rPr>
              <w:t xml:space="preserve"> </w:t>
            </w:r>
            <w:proofErr w:type="spellStart"/>
            <w:r w:rsidRPr="00AE17AA">
              <w:rPr>
                <w:rFonts w:ascii="Arial" w:hAnsi="Arial" w:cs="Arial"/>
                <w:sz w:val="22"/>
                <w:szCs w:val="22"/>
              </w:rPr>
              <w:t>inicial</w:t>
            </w:r>
            <w:proofErr w:type="spellEnd"/>
          </w:p>
        </w:tc>
        <w:tc>
          <w:tcPr>
            <w:tcW w:w="0" w:type="auto"/>
            <w:hideMark/>
          </w:tcPr>
          <w:p w14:paraId="31300BAF" w14:textId="77777777" w:rsidR="001A21F7" w:rsidRPr="00AE17AA" w:rsidRDefault="001A21F7" w:rsidP="001A21F7">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definir el punto de inicio del periodo de análisis para revisar los cambios históricos registrados en las condiciones de los tipos de beneficio.</w:t>
            </w:r>
          </w:p>
        </w:tc>
      </w:tr>
      <w:tr w:rsidR="001A21F7" w:rsidRPr="00AE17AA" w14:paraId="41F877E4" w14:textId="77777777" w:rsidTr="001A21F7">
        <w:tc>
          <w:tcPr>
            <w:cnfStyle w:val="001000000000" w:firstRow="0" w:lastRow="0" w:firstColumn="1" w:lastColumn="0" w:oddVBand="0" w:evenVBand="0" w:oddHBand="0" w:evenHBand="0" w:firstRowFirstColumn="0" w:firstRowLastColumn="0" w:lastRowFirstColumn="0" w:lastRowLastColumn="0"/>
            <w:tcW w:w="0" w:type="auto"/>
            <w:hideMark/>
          </w:tcPr>
          <w:p w14:paraId="11DE33D6"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t>Fecha</w:t>
            </w:r>
            <w:proofErr w:type="spellEnd"/>
            <w:r w:rsidRPr="00AE17AA">
              <w:rPr>
                <w:rFonts w:ascii="Arial" w:hAnsi="Arial" w:cs="Arial"/>
                <w:sz w:val="22"/>
                <w:szCs w:val="22"/>
              </w:rPr>
              <w:t xml:space="preserve"> final</w:t>
            </w:r>
          </w:p>
        </w:tc>
        <w:tc>
          <w:tcPr>
            <w:tcW w:w="0" w:type="auto"/>
            <w:hideMark/>
          </w:tcPr>
          <w:p w14:paraId="14775B5B" w14:textId="77777777" w:rsidR="001A21F7" w:rsidRPr="00AE17AA" w:rsidRDefault="001A21F7" w:rsidP="001A21F7">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definir el punto de cierre del periodo de análisis, delimitando hasta qué fecha se quieren consultar los cambios históricos.</w:t>
            </w:r>
          </w:p>
        </w:tc>
      </w:tr>
      <w:tr w:rsidR="001A21F7" w:rsidRPr="00AE17AA" w14:paraId="734E011A" w14:textId="77777777" w:rsidTr="001A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C4AC1" w14:textId="77777777" w:rsidR="001A21F7" w:rsidRPr="00AE17AA" w:rsidRDefault="001A21F7" w:rsidP="001A21F7">
            <w:pPr>
              <w:spacing w:line="278" w:lineRule="auto"/>
              <w:jc w:val="both"/>
              <w:rPr>
                <w:rFonts w:ascii="Arial" w:hAnsi="Arial" w:cs="Arial"/>
                <w:sz w:val="22"/>
                <w:szCs w:val="22"/>
              </w:rPr>
            </w:pPr>
            <w:r w:rsidRPr="00AE17AA">
              <w:rPr>
                <w:rFonts w:ascii="Arial" w:hAnsi="Arial" w:cs="Arial"/>
                <w:sz w:val="22"/>
                <w:szCs w:val="22"/>
              </w:rPr>
              <w:t>Estado</w:t>
            </w:r>
          </w:p>
        </w:tc>
        <w:tc>
          <w:tcPr>
            <w:tcW w:w="0" w:type="auto"/>
            <w:hideMark/>
          </w:tcPr>
          <w:p w14:paraId="7C6CC1A6" w14:textId="77777777" w:rsidR="001A21F7" w:rsidRPr="00AE17AA" w:rsidRDefault="001A21F7" w:rsidP="001A21F7">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analizar la concentración de cambios por ubicación geográfica a nivel estatal, identificando los territorios donde se presentan más modificaciones.</w:t>
            </w:r>
          </w:p>
        </w:tc>
      </w:tr>
      <w:tr w:rsidR="001A21F7" w:rsidRPr="00AE17AA" w14:paraId="1B7F12A3" w14:textId="77777777" w:rsidTr="001A21F7">
        <w:tc>
          <w:tcPr>
            <w:cnfStyle w:val="001000000000" w:firstRow="0" w:lastRow="0" w:firstColumn="1" w:lastColumn="0" w:oddVBand="0" w:evenVBand="0" w:oddHBand="0" w:evenHBand="0" w:firstRowFirstColumn="0" w:firstRowLastColumn="0" w:lastRowFirstColumn="0" w:lastRowLastColumn="0"/>
            <w:tcW w:w="0" w:type="auto"/>
            <w:hideMark/>
          </w:tcPr>
          <w:p w14:paraId="128D2FC5"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t>Condado</w:t>
            </w:r>
            <w:proofErr w:type="spellEnd"/>
          </w:p>
        </w:tc>
        <w:tc>
          <w:tcPr>
            <w:tcW w:w="0" w:type="auto"/>
            <w:hideMark/>
          </w:tcPr>
          <w:p w14:paraId="4D6E4CA4" w14:textId="77777777" w:rsidR="001A21F7" w:rsidRPr="00AE17AA" w:rsidRDefault="001A21F7" w:rsidP="001A21F7">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Facilita un análisis más detallado dentro de cada estado, permitiendo revisar si los cambios se concentran en condados específicos.</w:t>
            </w:r>
          </w:p>
        </w:tc>
      </w:tr>
      <w:tr w:rsidR="001A21F7" w:rsidRPr="00AE17AA" w14:paraId="7BDF8BA0" w14:textId="77777777" w:rsidTr="001A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AAFA2"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t>Área</w:t>
            </w:r>
            <w:proofErr w:type="spellEnd"/>
            <w:r w:rsidRPr="00AE17AA">
              <w:rPr>
                <w:rFonts w:ascii="Arial" w:hAnsi="Arial" w:cs="Arial"/>
                <w:sz w:val="22"/>
                <w:szCs w:val="22"/>
              </w:rPr>
              <w:t xml:space="preserve"> de </w:t>
            </w:r>
            <w:proofErr w:type="spellStart"/>
            <w:r w:rsidRPr="00AE17AA">
              <w:rPr>
                <w:rFonts w:ascii="Arial" w:hAnsi="Arial" w:cs="Arial"/>
                <w:sz w:val="22"/>
                <w:szCs w:val="22"/>
              </w:rPr>
              <w:t>servicio</w:t>
            </w:r>
            <w:proofErr w:type="spellEnd"/>
          </w:p>
        </w:tc>
        <w:tc>
          <w:tcPr>
            <w:tcW w:w="0" w:type="auto"/>
            <w:hideMark/>
          </w:tcPr>
          <w:p w14:paraId="5030D170" w14:textId="77777777" w:rsidR="001A21F7" w:rsidRPr="00AE17AA" w:rsidRDefault="001A21F7" w:rsidP="001A21F7">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identificar cambios asociados a una zona de cobertura determinada, apoyando el análisis territorial de la oferta de planes.</w:t>
            </w:r>
          </w:p>
        </w:tc>
      </w:tr>
      <w:tr w:rsidR="001A21F7" w:rsidRPr="00AE17AA" w14:paraId="5E76F66F" w14:textId="77777777" w:rsidTr="001A21F7">
        <w:tc>
          <w:tcPr>
            <w:cnfStyle w:val="001000000000" w:firstRow="0" w:lastRow="0" w:firstColumn="1" w:lastColumn="0" w:oddVBand="0" w:evenVBand="0" w:oddHBand="0" w:evenHBand="0" w:firstRowFirstColumn="0" w:firstRowLastColumn="0" w:lastRowFirstColumn="0" w:lastRowLastColumn="0"/>
            <w:tcW w:w="0" w:type="auto"/>
            <w:hideMark/>
          </w:tcPr>
          <w:p w14:paraId="49FC8671" w14:textId="77777777" w:rsidR="001A21F7" w:rsidRPr="00AE17AA" w:rsidRDefault="001A21F7" w:rsidP="001A21F7">
            <w:pPr>
              <w:spacing w:line="278" w:lineRule="auto"/>
              <w:jc w:val="both"/>
              <w:rPr>
                <w:rFonts w:ascii="Arial" w:hAnsi="Arial" w:cs="Arial"/>
                <w:sz w:val="22"/>
                <w:szCs w:val="22"/>
              </w:rPr>
            </w:pPr>
            <w:r w:rsidRPr="00AE17AA">
              <w:rPr>
                <w:rFonts w:ascii="Arial" w:hAnsi="Arial" w:cs="Arial"/>
                <w:sz w:val="22"/>
                <w:szCs w:val="22"/>
              </w:rPr>
              <w:t xml:space="preserve">Tipo de </w:t>
            </w:r>
            <w:proofErr w:type="spellStart"/>
            <w:r w:rsidRPr="00AE17AA">
              <w:rPr>
                <w:rFonts w:ascii="Arial" w:hAnsi="Arial" w:cs="Arial"/>
                <w:sz w:val="22"/>
                <w:szCs w:val="22"/>
              </w:rPr>
              <w:t>beneficio</w:t>
            </w:r>
            <w:proofErr w:type="spellEnd"/>
          </w:p>
        </w:tc>
        <w:tc>
          <w:tcPr>
            <w:tcW w:w="0" w:type="auto"/>
            <w:hideMark/>
          </w:tcPr>
          <w:p w14:paraId="77BE66B4" w14:textId="77777777" w:rsidR="001A21F7" w:rsidRPr="00AE17AA" w:rsidRDefault="001A21F7" w:rsidP="001A21F7">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enfocar el análisis en un beneficio específico, para revisar su comportamiento histórico y las condiciones asociadas a este.</w:t>
            </w:r>
          </w:p>
        </w:tc>
      </w:tr>
      <w:tr w:rsidR="001A21F7" w:rsidRPr="00AE17AA" w14:paraId="780036EA" w14:textId="77777777" w:rsidTr="001A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E1A9"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t>Cubrimiento</w:t>
            </w:r>
            <w:proofErr w:type="spellEnd"/>
            <w:r w:rsidRPr="00AE17AA">
              <w:rPr>
                <w:rFonts w:ascii="Arial" w:hAnsi="Arial" w:cs="Arial"/>
                <w:sz w:val="22"/>
                <w:szCs w:val="22"/>
              </w:rPr>
              <w:t xml:space="preserve"> por </w:t>
            </w:r>
            <w:proofErr w:type="spellStart"/>
            <w:r w:rsidRPr="00AE17AA">
              <w:rPr>
                <w:rFonts w:ascii="Arial" w:hAnsi="Arial" w:cs="Arial"/>
                <w:sz w:val="22"/>
                <w:szCs w:val="22"/>
              </w:rPr>
              <w:t>seguro</w:t>
            </w:r>
            <w:proofErr w:type="spellEnd"/>
          </w:p>
        </w:tc>
        <w:tc>
          <w:tcPr>
            <w:tcW w:w="0" w:type="auto"/>
            <w:hideMark/>
          </w:tcPr>
          <w:p w14:paraId="5F55C1FF" w14:textId="77777777" w:rsidR="001A21F7" w:rsidRPr="00AE17AA" w:rsidRDefault="001A21F7" w:rsidP="001A21F7">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filtrar los beneficios según si están o no cubiertos por el seguro, lo que ayuda a identificar cambios relacionados con la cobertura ofrecida.</w:t>
            </w:r>
          </w:p>
        </w:tc>
      </w:tr>
      <w:tr w:rsidR="001A21F7" w:rsidRPr="00AE17AA" w14:paraId="24D2E889" w14:textId="77777777" w:rsidTr="001A21F7">
        <w:tc>
          <w:tcPr>
            <w:cnfStyle w:val="001000000000" w:firstRow="0" w:lastRow="0" w:firstColumn="1" w:lastColumn="0" w:oddVBand="0" w:evenVBand="0" w:oddHBand="0" w:evenHBand="0" w:firstRowFirstColumn="0" w:firstRowLastColumn="0" w:lastRowFirstColumn="0" w:lastRowLastColumn="0"/>
            <w:tcW w:w="0" w:type="auto"/>
            <w:hideMark/>
          </w:tcPr>
          <w:p w14:paraId="3B47A2B3" w14:textId="77777777" w:rsidR="001A21F7" w:rsidRPr="00AE17AA" w:rsidRDefault="001A21F7" w:rsidP="001A21F7">
            <w:pPr>
              <w:spacing w:line="278" w:lineRule="auto"/>
              <w:jc w:val="both"/>
              <w:rPr>
                <w:rFonts w:ascii="Arial" w:hAnsi="Arial" w:cs="Arial"/>
                <w:sz w:val="22"/>
                <w:szCs w:val="22"/>
              </w:rPr>
            </w:pPr>
            <w:r w:rsidRPr="00AE17AA">
              <w:rPr>
                <w:rFonts w:ascii="Arial" w:hAnsi="Arial" w:cs="Arial"/>
                <w:sz w:val="22"/>
                <w:szCs w:val="22"/>
              </w:rPr>
              <w:t>EHB</w:t>
            </w:r>
          </w:p>
        </w:tc>
        <w:tc>
          <w:tcPr>
            <w:tcW w:w="0" w:type="auto"/>
            <w:hideMark/>
          </w:tcPr>
          <w:p w14:paraId="463971E3" w14:textId="77777777" w:rsidR="001A21F7" w:rsidRPr="00AE17AA" w:rsidRDefault="001A21F7" w:rsidP="001A21F7">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filtrar los beneficios según si corresponden o no a beneficios esenciales de salud, facilitando el seguimiento de condiciones relevantes para la regulación.</w:t>
            </w:r>
          </w:p>
        </w:tc>
      </w:tr>
      <w:tr w:rsidR="001A21F7" w:rsidRPr="00AE17AA" w14:paraId="75632C9E" w14:textId="77777777" w:rsidTr="001A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F85CB" w14:textId="77777777" w:rsidR="001A21F7" w:rsidRPr="00AE17AA" w:rsidRDefault="001A21F7" w:rsidP="001A21F7">
            <w:pPr>
              <w:spacing w:line="278" w:lineRule="auto"/>
              <w:jc w:val="both"/>
              <w:rPr>
                <w:rFonts w:ascii="Arial" w:hAnsi="Arial" w:cs="Arial"/>
                <w:sz w:val="22"/>
                <w:szCs w:val="22"/>
              </w:rPr>
            </w:pPr>
            <w:proofErr w:type="spellStart"/>
            <w:r w:rsidRPr="00AE17AA">
              <w:rPr>
                <w:rFonts w:ascii="Arial" w:hAnsi="Arial" w:cs="Arial"/>
                <w:sz w:val="22"/>
                <w:szCs w:val="22"/>
              </w:rPr>
              <w:lastRenderedPageBreak/>
              <w:t>Límite</w:t>
            </w:r>
            <w:proofErr w:type="spellEnd"/>
            <w:r w:rsidRPr="00AE17AA">
              <w:rPr>
                <w:rFonts w:ascii="Arial" w:hAnsi="Arial" w:cs="Arial"/>
                <w:sz w:val="22"/>
                <w:szCs w:val="22"/>
              </w:rPr>
              <w:t xml:space="preserve"> </w:t>
            </w:r>
            <w:proofErr w:type="spellStart"/>
            <w:r w:rsidRPr="00AE17AA">
              <w:rPr>
                <w:rFonts w:ascii="Arial" w:hAnsi="Arial" w:cs="Arial"/>
                <w:sz w:val="22"/>
                <w:szCs w:val="22"/>
              </w:rPr>
              <w:t>cuantitativo</w:t>
            </w:r>
            <w:proofErr w:type="spellEnd"/>
          </w:p>
        </w:tc>
        <w:tc>
          <w:tcPr>
            <w:tcW w:w="0" w:type="auto"/>
            <w:hideMark/>
          </w:tcPr>
          <w:p w14:paraId="1C2C952A" w14:textId="77777777" w:rsidR="001A21F7" w:rsidRPr="00AE17AA" w:rsidRDefault="001A21F7" w:rsidP="001A21F7">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filtrar los beneficios según si cuentan o no con un límite cuantitativo, lo cual es importante para analizar restricciones asociadas a la cantidad, frecuencia o alcance del beneficio.</w:t>
            </w:r>
          </w:p>
        </w:tc>
      </w:tr>
    </w:tbl>
    <w:p w14:paraId="54C0D2CF" w14:textId="58F7DD30" w:rsidR="0024689E" w:rsidRPr="00AE17AA" w:rsidRDefault="006C0C55" w:rsidP="0041497C">
      <w:pPr>
        <w:spacing w:before="240"/>
        <w:jc w:val="both"/>
        <w:rPr>
          <w:rFonts w:ascii="Arial" w:hAnsi="Arial" w:cs="Arial"/>
          <w:sz w:val="22"/>
          <w:szCs w:val="22"/>
          <w:lang w:val="es-CO"/>
        </w:rPr>
      </w:pPr>
      <w:r w:rsidRPr="00AE17AA">
        <w:rPr>
          <w:rFonts w:ascii="Arial" w:hAnsi="Arial" w:cs="Arial"/>
          <w:sz w:val="22"/>
          <w:szCs w:val="22"/>
          <w:lang w:val="es-CO"/>
        </w:rPr>
        <w:t xml:space="preserve">Debajo de los filtros se presentan los principales </w:t>
      </w:r>
      <w:r w:rsidRPr="00AE17AA">
        <w:rPr>
          <w:rFonts w:ascii="Arial" w:hAnsi="Arial" w:cs="Arial"/>
          <w:b/>
          <w:bCs/>
          <w:color w:val="4EA72E" w:themeColor="accent6"/>
          <w:sz w:val="22"/>
          <w:szCs w:val="22"/>
          <w:lang w:val="es-CO"/>
        </w:rPr>
        <w:t xml:space="preserve">indicadores de control o </w:t>
      </w:r>
      <w:proofErr w:type="spellStart"/>
      <w:r w:rsidRPr="00AE17AA">
        <w:rPr>
          <w:rFonts w:ascii="Arial" w:hAnsi="Arial" w:cs="Arial"/>
          <w:b/>
          <w:bCs/>
          <w:color w:val="4EA72E" w:themeColor="accent6"/>
          <w:sz w:val="22"/>
          <w:szCs w:val="22"/>
          <w:lang w:val="es-CO"/>
        </w:rPr>
        <w:t>KPIs</w:t>
      </w:r>
      <w:proofErr w:type="spellEnd"/>
      <w:r w:rsidRPr="00AE17AA">
        <w:rPr>
          <w:rFonts w:ascii="Arial" w:hAnsi="Arial" w:cs="Arial"/>
          <w:sz w:val="22"/>
          <w:szCs w:val="22"/>
          <w:lang w:val="es-CO"/>
        </w:rPr>
        <w:t>, los cuales permiten resumir el comportamiento general de los cambios históricos registrados en las condiciones de los tipos de beneficio. Estos indicadores facilitan una lectura rápida del volumen de cambios, la cantidad de beneficios afectados y las áreas geográficas impactadas.</w:t>
      </w:r>
    </w:p>
    <w:tbl>
      <w:tblPr>
        <w:tblStyle w:val="Tabladecuadrcula4"/>
        <w:tblW w:w="0" w:type="auto"/>
        <w:tblLook w:val="04A0" w:firstRow="1" w:lastRow="0" w:firstColumn="1" w:lastColumn="0" w:noHBand="0" w:noVBand="1"/>
      </w:tblPr>
      <w:tblGrid>
        <w:gridCol w:w="1976"/>
        <w:gridCol w:w="3147"/>
        <w:gridCol w:w="4227"/>
      </w:tblGrid>
      <w:tr w:rsidR="00F10B55" w:rsidRPr="00AE17AA" w14:paraId="28B1FED1" w14:textId="77777777" w:rsidTr="00F10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5FB59" w14:textId="77777777" w:rsidR="00F10B55" w:rsidRPr="00AE17AA" w:rsidRDefault="00F10B55" w:rsidP="00F10B55">
            <w:pPr>
              <w:spacing w:line="278" w:lineRule="auto"/>
              <w:jc w:val="center"/>
              <w:rPr>
                <w:rFonts w:ascii="Arial" w:hAnsi="Arial" w:cs="Arial"/>
                <w:sz w:val="22"/>
                <w:szCs w:val="22"/>
              </w:rPr>
            </w:pPr>
            <w:r w:rsidRPr="00AE17AA">
              <w:rPr>
                <w:rFonts w:ascii="Arial" w:hAnsi="Arial" w:cs="Arial"/>
                <w:sz w:val="22"/>
                <w:szCs w:val="22"/>
              </w:rPr>
              <w:t>KPI</w:t>
            </w:r>
          </w:p>
        </w:tc>
        <w:tc>
          <w:tcPr>
            <w:tcW w:w="0" w:type="auto"/>
            <w:hideMark/>
          </w:tcPr>
          <w:p w14:paraId="2B68828A" w14:textId="77777777" w:rsidR="00F10B55" w:rsidRPr="00AE17AA" w:rsidRDefault="00F10B55" w:rsidP="00F10B5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AE17AA">
              <w:rPr>
                <w:rFonts w:ascii="Arial" w:hAnsi="Arial" w:cs="Arial"/>
                <w:sz w:val="22"/>
                <w:szCs w:val="22"/>
              </w:rPr>
              <w:t>Descripción</w:t>
            </w:r>
            <w:proofErr w:type="spellEnd"/>
          </w:p>
        </w:tc>
        <w:tc>
          <w:tcPr>
            <w:tcW w:w="0" w:type="auto"/>
            <w:hideMark/>
          </w:tcPr>
          <w:p w14:paraId="6364AF9D" w14:textId="77777777" w:rsidR="00F10B55" w:rsidRPr="00AE17AA" w:rsidRDefault="00F10B55" w:rsidP="00F10B5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AE17AA">
              <w:rPr>
                <w:rFonts w:ascii="Arial" w:hAnsi="Arial" w:cs="Arial"/>
                <w:sz w:val="22"/>
                <w:szCs w:val="22"/>
              </w:rPr>
              <w:t>Interpretación</w:t>
            </w:r>
            <w:proofErr w:type="spellEnd"/>
          </w:p>
        </w:tc>
      </w:tr>
      <w:tr w:rsidR="00F10B55" w:rsidRPr="00AE17AA" w14:paraId="26765C73" w14:textId="77777777" w:rsidTr="00F1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9572A" w14:textId="77777777" w:rsidR="00F10B55" w:rsidRPr="00AE17AA" w:rsidRDefault="00F10B55" w:rsidP="00F10B55">
            <w:pPr>
              <w:spacing w:line="278" w:lineRule="auto"/>
              <w:jc w:val="both"/>
              <w:rPr>
                <w:rFonts w:ascii="Arial" w:hAnsi="Arial" w:cs="Arial"/>
                <w:sz w:val="22"/>
                <w:szCs w:val="22"/>
              </w:rPr>
            </w:pPr>
            <w:r w:rsidRPr="00AE17AA">
              <w:rPr>
                <w:rFonts w:ascii="Arial" w:hAnsi="Arial" w:cs="Arial"/>
                <w:sz w:val="22"/>
                <w:szCs w:val="22"/>
              </w:rPr>
              <w:t xml:space="preserve">Total de </w:t>
            </w:r>
            <w:proofErr w:type="spellStart"/>
            <w:r w:rsidRPr="00AE17AA">
              <w:rPr>
                <w:rFonts w:ascii="Arial" w:hAnsi="Arial" w:cs="Arial"/>
                <w:sz w:val="22"/>
                <w:szCs w:val="22"/>
              </w:rPr>
              <w:t>cambios</w:t>
            </w:r>
            <w:proofErr w:type="spellEnd"/>
            <w:r w:rsidRPr="00AE17AA">
              <w:rPr>
                <w:rFonts w:ascii="Arial" w:hAnsi="Arial" w:cs="Arial"/>
                <w:sz w:val="22"/>
                <w:szCs w:val="22"/>
              </w:rPr>
              <w:t xml:space="preserve"> </w:t>
            </w:r>
            <w:proofErr w:type="spellStart"/>
            <w:r w:rsidRPr="00AE17AA">
              <w:rPr>
                <w:rFonts w:ascii="Arial" w:hAnsi="Arial" w:cs="Arial"/>
                <w:sz w:val="22"/>
                <w:szCs w:val="22"/>
              </w:rPr>
              <w:t>registrados</w:t>
            </w:r>
            <w:proofErr w:type="spellEnd"/>
          </w:p>
        </w:tc>
        <w:tc>
          <w:tcPr>
            <w:tcW w:w="0" w:type="auto"/>
            <w:hideMark/>
          </w:tcPr>
          <w:p w14:paraId="62E1CBC9"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Calcula el total de cambios históricos registrados en las condiciones de los tipos de beneficio.</w:t>
            </w:r>
          </w:p>
        </w:tc>
        <w:tc>
          <w:tcPr>
            <w:tcW w:w="0" w:type="auto"/>
            <w:hideMark/>
          </w:tcPr>
          <w:p w14:paraId="0B53BC95"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conocer el volumen general de modificaciones identificadas en las condiciones de los beneficios durante el periodo seleccionado.</w:t>
            </w:r>
          </w:p>
        </w:tc>
      </w:tr>
      <w:tr w:rsidR="00F10B55" w:rsidRPr="00AE17AA" w14:paraId="799532C7" w14:textId="77777777" w:rsidTr="00F10B55">
        <w:tc>
          <w:tcPr>
            <w:cnfStyle w:val="001000000000" w:firstRow="0" w:lastRow="0" w:firstColumn="1" w:lastColumn="0" w:oddVBand="0" w:evenVBand="0" w:oddHBand="0" w:evenHBand="0" w:firstRowFirstColumn="0" w:firstRowLastColumn="0" w:lastRowFirstColumn="0" w:lastRowLastColumn="0"/>
            <w:tcW w:w="0" w:type="auto"/>
            <w:hideMark/>
          </w:tcPr>
          <w:p w14:paraId="25C563B9" w14:textId="77777777" w:rsidR="00F10B55" w:rsidRPr="00AE17AA" w:rsidRDefault="00F10B55" w:rsidP="00F10B55">
            <w:pPr>
              <w:spacing w:line="278" w:lineRule="auto"/>
              <w:jc w:val="both"/>
              <w:rPr>
                <w:rFonts w:ascii="Arial" w:hAnsi="Arial" w:cs="Arial"/>
                <w:sz w:val="22"/>
                <w:szCs w:val="22"/>
                <w:lang w:val="es-CO"/>
              </w:rPr>
            </w:pPr>
            <w:r w:rsidRPr="00AE17AA">
              <w:rPr>
                <w:rFonts w:ascii="Arial" w:hAnsi="Arial" w:cs="Arial"/>
                <w:sz w:val="22"/>
                <w:szCs w:val="22"/>
                <w:lang w:val="es-CO"/>
              </w:rPr>
              <w:t>Tipos de beneficio con cambios</w:t>
            </w:r>
          </w:p>
        </w:tc>
        <w:tc>
          <w:tcPr>
            <w:tcW w:w="0" w:type="auto"/>
            <w:hideMark/>
          </w:tcPr>
          <w:p w14:paraId="208F6FAC" w14:textId="77777777" w:rsidR="00F10B55" w:rsidRPr="00AE17AA" w:rsidRDefault="00F10B55" w:rsidP="00F10B55">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Indica cuántos tipos de beneficio diferentes presentaron al menos un cambio histórico.</w:t>
            </w:r>
          </w:p>
        </w:tc>
        <w:tc>
          <w:tcPr>
            <w:tcW w:w="0" w:type="auto"/>
            <w:hideMark/>
          </w:tcPr>
          <w:p w14:paraId="39BBED8E" w14:textId="77777777" w:rsidR="00F10B55" w:rsidRPr="00AE17AA" w:rsidRDefault="00F10B55" w:rsidP="00F10B55">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identificar la variedad de beneficios afectados por modificaciones en sus condiciones.</w:t>
            </w:r>
          </w:p>
        </w:tc>
      </w:tr>
      <w:tr w:rsidR="00F10B55" w:rsidRPr="00AE17AA" w14:paraId="05B7ECEC" w14:textId="77777777" w:rsidTr="00F1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A0675" w14:textId="77777777" w:rsidR="00F10B55" w:rsidRPr="00AE17AA" w:rsidRDefault="00F10B55" w:rsidP="00F10B55">
            <w:pPr>
              <w:spacing w:line="278" w:lineRule="auto"/>
              <w:jc w:val="both"/>
              <w:rPr>
                <w:rFonts w:ascii="Arial" w:hAnsi="Arial" w:cs="Arial"/>
                <w:sz w:val="22"/>
                <w:szCs w:val="22"/>
              </w:rPr>
            </w:pPr>
            <w:proofErr w:type="spellStart"/>
            <w:r w:rsidRPr="00AE17AA">
              <w:rPr>
                <w:rFonts w:ascii="Arial" w:hAnsi="Arial" w:cs="Arial"/>
                <w:sz w:val="22"/>
                <w:szCs w:val="22"/>
              </w:rPr>
              <w:t>Áreas</w:t>
            </w:r>
            <w:proofErr w:type="spellEnd"/>
            <w:r w:rsidRPr="00AE17AA">
              <w:rPr>
                <w:rFonts w:ascii="Arial" w:hAnsi="Arial" w:cs="Arial"/>
                <w:sz w:val="22"/>
                <w:szCs w:val="22"/>
              </w:rPr>
              <w:t xml:space="preserve"> de </w:t>
            </w:r>
            <w:proofErr w:type="spellStart"/>
            <w:r w:rsidRPr="00AE17AA">
              <w:rPr>
                <w:rFonts w:ascii="Arial" w:hAnsi="Arial" w:cs="Arial"/>
                <w:sz w:val="22"/>
                <w:szCs w:val="22"/>
              </w:rPr>
              <w:t>servicio</w:t>
            </w:r>
            <w:proofErr w:type="spellEnd"/>
            <w:r w:rsidRPr="00AE17AA">
              <w:rPr>
                <w:rFonts w:ascii="Arial" w:hAnsi="Arial" w:cs="Arial"/>
                <w:sz w:val="22"/>
                <w:szCs w:val="22"/>
              </w:rPr>
              <w:t xml:space="preserve"> </w:t>
            </w:r>
            <w:proofErr w:type="spellStart"/>
            <w:r w:rsidRPr="00AE17AA">
              <w:rPr>
                <w:rFonts w:ascii="Arial" w:hAnsi="Arial" w:cs="Arial"/>
                <w:sz w:val="22"/>
                <w:szCs w:val="22"/>
              </w:rPr>
              <w:t>impactadas</w:t>
            </w:r>
            <w:proofErr w:type="spellEnd"/>
          </w:p>
        </w:tc>
        <w:tc>
          <w:tcPr>
            <w:tcW w:w="0" w:type="auto"/>
            <w:hideMark/>
          </w:tcPr>
          <w:p w14:paraId="4066B49C"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Muestra la cantidad de áreas de servicio relacionadas con los cambios históricos.</w:t>
            </w:r>
          </w:p>
        </w:tc>
        <w:tc>
          <w:tcPr>
            <w:tcW w:w="0" w:type="auto"/>
            <w:hideMark/>
          </w:tcPr>
          <w:p w14:paraId="3F2B931F"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conocer el alcance territorial de los cambios en las condiciones de beneficio.</w:t>
            </w:r>
          </w:p>
        </w:tc>
      </w:tr>
      <w:tr w:rsidR="00F10B55" w:rsidRPr="00AE17AA" w14:paraId="64782E93" w14:textId="77777777" w:rsidTr="00F10B55">
        <w:tc>
          <w:tcPr>
            <w:cnfStyle w:val="001000000000" w:firstRow="0" w:lastRow="0" w:firstColumn="1" w:lastColumn="0" w:oddVBand="0" w:evenVBand="0" w:oddHBand="0" w:evenHBand="0" w:firstRowFirstColumn="0" w:firstRowLastColumn="0" w:lastRowFirstColumn="0" w:lastRowLastColumn="0"/>
            <w:tcW w:w="0" w:type="auto"/>
            <w:hideMark/>
          </w:tcPr>
          <w:p w14:paraId="7C08D958" w14:textId="77777777" w:rsidR="00F10B55" w:rsidRPr="00AE17AA" w:rsidRDefault="00F10B55" w:rsidP="00F10B55">
            <w:pPr>
              <w:spacing w:line="278" w:lineRule="auto"/>
              <w:jc w:val="both"/>
              <w:rPr>
                <w:rFonts w:ascii="Arial" w:hAnsi="Arial" w:cs="Arial"/>
                <w:sz w:val="22"/>
                <w:szCs w:val="22"/>
              </w:rPr>
            </w:pPr>
            <w:proofErr w:type="spellStart"/>
            <w:r w:rsidRPr="00AE17AA">
              <w:rPr>
                <w:rFonts w:ascii="Arial" w:hAnsi="Arial" w:cs="Arial"/>
                <w:sz w:val="22"/>
                <w:szCs w:val="22"/>
              </w:rPr>
              <w:t>Estados</w:t>
            </w:r>
            <w:proofErr w:type="spellEnd"/>
            <w:r w:rsidRPr="00AE17AA">
              <w:rPr>
                <w:rFonts w:ascii="Arial" w:hAnsi="Arial" w:cs="Arial"/>
                <w:sz w:val="22"/>
                <w:szCs w:val="22"/>
              </w:rPr>
              <w:t xml:space="preserve"> </w:t>
            </w:r>
            <w:proofErr w:type="spellStart"/>
            <w:r w:rsidRPr="00AE17AA">
              <w:rPr>
                <w:rFonts w:ascii="Arial" w:hAnsi="Arial" w:cs="Arial"/>
                <w:sz w:val="22"/>
                <w:szCs w:val="22"/>
              </w:rPr>
              <w:t>impactados</w:t>
            </w:r>
            <w:proofErr w:type="spellEnd"/>
          </w:p>
        </w:tc>
        <w:tc>
          <w:tcPr>
            <w:tcW w:w="0" w:type="auto"/>
            <w:hideMark/>
          </w:tcPr>
          <w:p w14:paraId="7A870D56" w14:textId="77777777" w:rsidR="00F10B55" w:rsidRPr="00AE17AA" w:rsidRDefault="00F10B55" w:rsidP="00F10B55">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Indica cuántos estados presentan cambios asociados a los tipos de beneficio.</w:t>
            </w:r>
          </w:p>
        </w:tc>
        <w:tc>
          <w:tcPr>
            <w:tcW w:w="0" w:type="auto"/>
            <w:hideMark/>
          </w:tcPr>
          <w:p w14:paraId="2A178C90" w14:textId="77777777" w:rsidR="00F10B55" w:rsidRPr="00AE17AA" w:rsidRDefault="00F10B55" w:rsidP="00F10B55">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Facilita la identificación de la cobertura geográfica de los cambios registrados.</w:t>
            </w:r>
          </w:p>
        </w:tc>
      </w:tr>
      <w:tr w:rsidR="00F10B55" w:rsidRPr="00AE17AA" w14:paraId="058BD19F" w14:textId="77777777" w:rsidTr="00F1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FBB6E" w14:textId="77777777" w:rsidR="00F10B55" w:rsidRPr="00AE17AA" w:rsidRDefault="00F10B55" w:rsidP="00F10B55">
            <w:pPr>
              <w:spacing w:line="278" w:lineRule="auto"/>
              <w:jc w:val="both"/>
              <w:rPr>
                <w:rFonts w:ascii="Arial" w:hAnsi="Arial" w:cs="Arial"/>
                <w:sz w:val="22"/>
                <w:szCs w:val="22"/>
              </w:rPr>
            </w:pPr>
            <w:proofErr w:type="spellStart"/>
            <w:r w:rsidRPr="00AE17AA">
              <w:rPr>
                <w:rFonts w:ascii="Arial" w:hAnsi="Arial" w:cs="Arial"/>
                <w:sz w:val="22"/>
                <w:szCs w:val="22"/>
              </w:rPr>
              <w:t>Condiciones</w:t>
            </w:r>
            <w:proofErr w:type="spellEnd"/>
            <w:r w:rsidRPr="00AE17AA">
              <w:rPr>
                <w:rFonts w:ascii="Arial" w:hAnsi="Arial" w:cs="Arial"/>
                <w:sz w:val="22"/>
                <w:szCs w:val="22"/>
              </w:rPr>
              <w:t xml:space="preserve"> </w:t>
            </w:r>
            <w:proofErr w:type="spellStart"/>
            <w:r w:rsidRPr="00AE17AA">
              <w:rPr>
                <w:rFonts w:ascii="Arial" w:hAnsi="Arial" w:cs="Arial"/>
                <w:sz w:val="22"/>
                <w:szCs w:val="22"/>
              </w:rPr>
              <w:t>históricas</w:t>
            </w:r>
            <w:proofErr w:type="spellEnd"/>
            <w:r w:rsidRPr="00AE17AA">
              <w:rPr>
                <w:rFonts w:ascii="Arial" w:hAnsi="Arial" w:cs="Arial"/>
                <w:sz w:val="22"/>
                <w:szCs w:val="22"/>
              </w:rPr>
              <w:t xml:space="preserve"> </w:t>
            </w:r>
            <w:proofErr w:type="spellStart"/>
            <w:r w:rsidRPr="00AE17AA">
              <w:rPr>
                <w:rFonts w:ascii="Arial" w:hAnsi="Arial" w:cs="Arial"/>
                <w:sz w:val="22"/>
                <w:szCs w:val="22"/>
              </w:rPr>
              <w:t>distintas</w:t>
            </w:r>
            <w:proofErr w:type="spellEnd"/>
          </w:p>
        </w:tc>
        <w:tc>
          <w:tcPr>
            <w:tcW w:w="0" w:type="auto"/>
            <w:hideMark/>
          </w:tcPr>
          <w:p w14:paraId="17E658BC"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Calcula la cantidad de condiciones diferentes asociadas a los cambios registrados.</w:t>
            </w:r>
          </w:p>
        </w:tc>
        <w:tc>
          <w:tcPr>
            <w:tcW w:w="0" w:type="auto"/>
            <w:hideMark/>
          </w:tcPr>
          <w:p w14:paraId="7AE6DBD1" w14:textId="77777777" w:rsidR="00F10B55" w:rsidRPr="00AE17AA" w:rsidRDefault="00F10B55" w:rsidP="00F10B55">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reconocer la diversidad de condiciones modificadas o asociadas a los beneficios analizados.</w:t>
            </w:r>
          </w:p>
        </w:tc>
      </w:tr>
    </w:tbl>
    <w:p w14:paraId="37B979A4" w14:textId="58D3C25A" w:rsidR="006C0C55" w:rsidRPr="00AE17AA" w:rsidRDefault="00DF7226" w:rsidP="0041497C">
      <w:pPr>
        <w:spacing w:before="240"/>
        <w:jc w:val="both"/>
        <w:rPr>
          <w:rFonts w:ascii="Arial" w:hAnsi="Arial" w:cs="Arial"/>
          <w:sz w:val="22"/>
          <w:szCs w:val="22"/>
          <w:lang w:val="es-CO"/>
        </w:rPr>
      </w:pPr>
      <w:r w:rsidRPr="00AE17AA">
        <w:rPr>
          <w:rFonts w:ascii="Arial" w:hAnsi="Arial" w:cs="Arial"/>
          <w:sz w:val="22"/>
          <w:szCs w:val="22"/>
          <w:lang w:val="es-CO"/>
        </w:rPr>
        <w:t xml:space="preserve">En conjunto, estos </w:t>
      </w:r>
      <w:proofErr w:type="spellStart"/>
      <w:r w:rsidRPr="00AE17AA">
        <w:rPr>
          <w:rFonts w:ascii="Arial" w:hAnsi="Arial" w:cs="Arial"/>
          <w:sz w:val="22"/>
          <w:szCs w:val="22"/>
          <w:lang w:val="es-CO"/>
        </w:rPr>
        <w:t>KPIs</w:t>
      </w:r>
      <w:proofErr w:type="spellEnd"/>
      <w:r w:rsidRPr="00AE17AA">
        <w:rPr>
          <w:rFonts w:ascii="Arial" w:hAnsi="Arial" w:cs="Arial"/>
          <w:sz w:val="22"/>
          <w:szCs w:val="22"/>
          <w:lang w:val="es-CO"/>
        </w:rPr>
        <w:t xml:space="preserve"> permiten diferenciar tres niveles de análisis: el volumen de cambios históricos, los beneficios afectados y el alcance geográfico de dichos cambios. Esta separación es importante porque no todos los cambios tienen el mismo impacto regulatorio; algunos pueden afectar únicamente a un tipo de beneficio específico, mientras que otros pueden extenderse a múltiples áreas de servicio o ubicaciones geográficas.</w:t>
      </w:r>
    </w:p>
    <w:p w14:paraId="2B74632B" w14:textId="77777777" w:rsidR="00DF7226" w:rsidRPr="00AE17AA" w:rsidRDefault="00DF7226" w:rsidP="00DF7226">
      <w:pPr>
        <w:spacing w:before="240"/>
        <w:jc w:val="both"/>
        <w:rPr>
          <w:rFonts w:ascii="Arial" w:hAnsi="Arial" w:cs="Arial"/>
          <w:sz w:val="22"/>
          <w:szCs w:val="22"/>
          <w:lang w:val="es-CO"/>
        </w:rPr>
      </w:pPr>
      <w:r w:rsidRPr="00AE17AA">
        <w:rPr>
          <w:rFonts w:ascii="Arial" w:hAnsi="Arial" w:cs="Arial"/>
          <w:sz w:val="22"/>
          <w:szCs w:val="22"/>
          <w:lang w:val="es-CO"/>
        </w:rPr>
        <w:t>El tablero incluye cuatro visualizaciones principales que permiten analizar los cambios históricos desde diferentes perspectivas.</w:t>
      </w:r>
    </w:p>
    <w:p w14:paraId="2B0D3BDE" w14:textId="77777777" w:rsidR="00DF7226" w:rsidRPr="00AE17AA" w:rsidRDefault="00DF7226" w:rsidP="00DF7226">
      <w:pPr>
        <w:spacing w:before="240"/>
        <w:jc w:val="both"/>
        <w:rPr>
          <w:rFonts w:ascii="Arial" w:hAnsi="Arial" w:cs="Arial"/>
          <w:sz w:val="22"/>
          <w:szCs w:val="22"/>
          <w:lang w:val="es-CO"/>
        </w:rPr>
      </w:pPr>
      <w:r w:rsidRPr="00AE17AA">
        <w:rPr>
          <w:rFonts w:ascii="Arial" w:hAnsi="Arial" w:cs="Arial"/>
          <w:sz w:val="22"/>
          <w:szCs w:val="22"/>
          <w:lang w:val="es-CO"/>
        </w:rPr>
        <w:t xml:space="preserve">La primera visualización corresponde a una gráfica de línea denominada </w:t>
      </w:r>
      <w:r w:rsidRPr="00AE17AA">
        <w:rPr>
          <w:rFonts w:ascii="Arial" w:hAnsi="Arial" w:cs="Arial"/>
          <w:b/>
          <w:bCs/>
          <w:sz w:val="22"/>
          <w:szCs w:val="22"/>
          <w:lang w:val="es-CO"/>
        </w:rPr>
        <w:t>“</w:t>
      </w:r>
      <w:r w:rsidRPr="00AE17AA">
        <w:rPr>
          <w:rFonts w:ascii="Arial" w:hAnsi="Arial" w:cs="Arial"/>
          <w:b/>
          <w:bCs/>
          <w:color w:val="0F9ED5" w:themeColor="accent4"/>
          <w:sz w:val="22"/>
          <w:szCs w:val="22"/>
          <w:lang w:val="es-CO"/>
        </w:rPr>
        <w:t>Evolución de cambios en el tiempo</w:t>
      </w:r>
      <w:r w:rsidRPr="00AE17AA">
        <w:rPr>
          <w:rFonts w:ascii="Arial" w:hAnsi="Arial" w:cs="Arial"/>
          <w:b/>
          <w:bCs/>
          <w:sz w:val="22"/>
          <w:szCs w:val="22"/>
          <w:lang w:val="es-CO"/>
        </w:rPr>
        <w:t>”</w:t>
      </w:r>
      <w:r w:rsidRPr="00AE17AA">
        <w:rPr>
          <w:rFonts w:ascii="Arial" w:hAnsi="Arial" w:cs="Arial"/>
          <w:sz w:val="22"/>
          <w:szCs w:val="22"/>
          <w:lang w:val="es-CO"/>
        </w:rPr>
        <w:t>. Esta gráfica permite observar cómo varía la cantidad de cambios registrados a lo largo del tiempo. Su objetivo es identificar periodos con mayor concentración de modificaciones en las condiciones de los beneficios, lo cual puede ser útil para detectar momentos en los que la oferta de planes presentó mayor inestabilidad o ajustes relevantes.</w:t>
      </w:r>
    </w:p>
    <w:p w14:paraId="35BE85EC" w14:textId="77777777" w:rsidR="00DF7226" w:rsidRPr="00AE17AA" w:rsidRDefault="00DF7226" w:rsidP="00DF7226">
      <w:pPr>
        <w:spacing w:before="240"/>
        <w:jc w:val="both"/>
        <w:rPr>
          <w:rFonts w:ascii="Arial" w:hAnsi="Arial" w:cs="Arial"/>
          <w:sz w:val="22"/>
          <w:szCs w:val="22"/>
          <w:lang w:val="es-CO"/>
        </w:rPr>
      </w:pPr>
      <w:r w:rsidRPr="00AE17AA">
        <w:rPr>
          <w:rFonts w:ascii="Arial" w:hAnsi="Arial" w:cs="Arial"/>
          <w:sz w:val="22"/>
          <w:szCs w:val="22"/>
          <w:lang w:val="es-CO"/>
        </w:rPr>
        <w:lastRenderedPageBreak/>
        <w:t xml:space="preserve">La segunda visualización corresponde a una gráfica de barras horizontales titulada </w:t>
      </w:r>
      <w:r w:rsidRPr="00AE17AA">
        <w:rPr>
          <w:rFonts w:ascii="Arial" w:hAnsi="Arial" w:cs="Arial"/>
          <w:b/>
          <w:bCs/>
          <w:sz w:val="22"/>
          <w:szCs w:val="22"/>
          <w:lang w:val="es-CO"/>
        </w:rPr>
        <w:t>“</w:t>
      </w:r>
      <w:r w:rsidRPr="00AE17AA">
        <w:rPr>
          <w:rFonts w:ascii="Arial" w:hAnsi="Arial" w:cs="Arial"/>
          <w:b/>
          <w:bCs/>
          <w:color w:val="7030A0"/>
          <w:sz w:val="22"/>
          <w:szCs w:val="22"/>
          <w:lang w:val="es-CO"/>
        </w:rPr>
        <w:t>Tipos de beneficio con mayor número de cambios</w:t>
      </w:r>
      <w:r w:rsidRPr="00AE17AA">
        <w:rPr>
          <w:rFonts w:ascii="Arial" w:hAnsi="Arial" w:cs="Arial"/>
          <w:b/>
          <w:bCs/>
          <w:sz w:val="22"/>
          <w:szCs w:val="22"/>
          <w:lang w:val="es-CO"/>
        </w:rPr>
        <w:t>”</w:t>
      </w:r>
      <w:r w:rsidRPr="00AE17AA">
        <w:rPr>
          <w:rFonts w:ascii="Arial" w:hAnsi="Arial" w:cs="Arial"/>
          <w:sz w:val="22"/>
          <w:szCs w:val="22"/>
          <w:lang w:val="es-CO"/>
        </w:rPr>
        <w:t xml:space="preserve">. Esta visualización permite identificar cuáles tipos de beneficio presentan mayor cantidad de cambios históricos. Su interpretación es relevante para </w:t>
      </w:r>
      <w:proofErr w:type="spellStart"/>
      <w:r w:rsidRPr="00AE17AA">
        <w:rPr>
          <w:rFonts w:ascii="Arial" w:hAnsi="Arial" w:cs="Arial"/>
          <w:sz w:val="22"/>
          <w:szCs w:val="22"/>
          <w:lang w:val="es-CO"/>
        </w:rPr>
        <w:t>RaSA</w:t>
      </w:r>
      <w:proofErr w:type="spellEnd"/>
      <w:r w:rsidRPr="00AE17AA">
        <w:rPr>
          <w:rFonts w:ascii="Arial" w:hAnsi="Arial" w:cs="Arial"/>
          <w:sz w:val="22"/>
          <w:szCs w:val="22"/>
          <w:lang w:val="es-CO"/>
        </w:rPr>
        <w:t>, ya que los beneficios con mayor variabilidad pueden requerir un seguimiento más detallado por parte de la entidad reguladora.</w:t>
      </w:r>
    </w:p>
    <w:p w14:paraId="69247324" w14:textId="77777777" w:rsidR="00DF7226" w:rsidRPr="00AE17AA" w:rsidRDefault="00DF7226" w:rsidP="00DF7226">
      <w:pPr>
        <w:spacing w:before="240"/>
        <w:jc w:val="both"/>
        <w:rPr>
          <w:rFonts w:ascii="Arial" w:hAnsi="Arial" w:cs="Arial"/>
          <w:sz w:val="22"/>
          <w:szCs w:val="22"/>
          <w:lang w:val="es-CO"/>
        </w:rPr>
      </w:pPr>
      <w:r w:rsidRPr="00AE17AA">
        <w:rPr>
          <w:rFonts w:ascii="Arial" w:hAnsi="Arial" w:cs="Arial"/>
          <w:sz w:val="22"/>
          <w:szCs w:val="22"/>
          <w:lang w:val="es-CO"/>
        </w:rPr>
        <w:t xml:space="preserve">La tercera visualización corresponde a una gráfica de barras por ubicación geográfica, denominada </w:t>
      </w:r>
      <w:r w:rsidRPr="00AE17AA">
        <w:rPr>
          <w:rFonts w:ascii="Arial" w:hAnsi="Arial" w:cs="Arial"/>
          <w:b/>
          <w:bCs/>
          <w:sz w:val="22"/>
          <w:szCs w:val="22"/>
          <w:lang w:val="es-CO"/>
        </w:rPr>
        <w:t>“</w:t>
      </w:r>
      <w:r w:rsidRPr="00AE17AA">
        <w:rPr>
          <w:rFonts w:ascii="Arial" w:hAnsi="Arial" w:cs="Arial"/>
          <w:b/>
          <w:bCs/>
          <w:color w:val="E97132" w:themeColor="accent2"/>
          <w:sz w:val="22"/>
          <w:szCs w:val="22"/>
          <w:lang w:val="es-CO"/>
        </w:rPr>
        <w:t>Cambios históricos por estado</w:t>
      </w:r>
      <w:r w:rsidRPr="00AE17AA">
        <w:rPr>
          <w:rFonts w:ascii="Arial" w:hAnsi="Arial" w:cs="Arial"/>
          <w:b/>
          <w:bCs/>
          <w:sz w:val="22"/>
          <w:szCs w:val="22"/>
          <w:lang w:val="es-CO"/>
        </w:rPr>
        <w:t>”</w:t>
      </w:r>
      <w:r w:rsidRPr="00AE17AA">
        <w:rPr>
          <w:rFonts w:ascii="Arial" w:hAnsi="Arial" w:cs="Arial"/>
          <w:sz w:val="22"/>
          <w:szCs w:val="22"/>
          <w:lang w:val="es-CO"/>
        </w:rPr>
        <w:t>. Esta gráfica muestra en qué estados se concentran los cambios registrados. Su objetivo es apoyar el análisis territorial y facilitar la identificación de zonas donde las condiciones de los beneficios presentan mayor dinamismo o variabilidad.</w:t>
      </w:r>
    </w:p>
    <w:p w14:paraId="066FF844" w14:textId="524ABC9C" w:rsidR="00C25A1F" w:rsidRPr="00AE17AA" w:rsidRDefault="004438E2" w:rsidP="00C25A1F">
      <w:pPr>
        <w:spacing w:before="240"/>
        <w:jc w:val="both"/>
        <w:rPr>
          <w:rFonts w:ascii="Arial" w:hAnsi="Arial" w:cs="Arial"/>
          <w:sz w:val="22"/>
          <w:szCs w:val="22"/>
          <w:lang w:val="es-CO"/>
        </w:rPr>
      </w:pPr>
      <w:r w:rsidRPr="00AE17AA">
        <w:rPr>
          <w:rFonts w:ascii="Arial" w:hAnsi="Arial" w:cs="Arial"/>
          <w:sz w:val="22"/>
          <w:szCs w:val="22"/>
          <w:lang w:val="es-CO"/>
        </w:rPr>
        <w:t xml:space="preserve">Finalmente, en la parte inferior se incluye una </w:t>
      </w:r>
      <w:r w:rsidRPr="00AE17AA">
        <w:rPr>
          <w:rFonts w:ascii="Arial" w:hAnsi="Arial" w:cs="Arial"/>
          <w:b/>
          <w:bCs/>
          <w:color w:val="FFFF00"/>
          <w:sz w:val="22"/>
          <w:szCs w:val="22"/>
          <w:highlight w:val="black"/>
          <w:lang w:val="es-CO"/>
        </w:rPr>
        <w:t>tabla de detalle</w:t>
      </w:r>
      <w:r w:rsidRPr="00AE17AA">
        <w:rPr>
          <w:rFonts w:ascii="Arial" w:hAnsi="Arial" w:cs="Arial"/>
          <w:sz w:val="22"/>
          <w:szCs w:val="22"/>
          <w:lang w:val="es-CO"/>
        </w:rPr>
        <w:t>, en la cual se presenta información desagregada sobre los cambios históricos registrados. Esta tabla permite consultar los registros que soportan los indicadores y visualizaciones del tablero, facilitando una revisión más detallada por parte del usuario.</w:t>
      </w:r>
    </w:p>
    <w:p w14:paraId="30AAF2AD" w14:textId="0D358037" w:rsidR="00C25A1F" w:rsidRPr="00AE17AA" w:rsidRDefault="00C25A1F" w:rsidP="00C25A1F">
      <w:pPr>
        <w:pStyle w:val="Ttulo1"/>
        <w:rPr>
          <w:rFonts w:ascii="Arial" w:hAnsi="Arial" w:cs="Arial"/>
          <w:sz w:val="36"/>
          <w:szCs w:val="36"/>
          <w:lang w:val="es-CO"/>
        </w:rPr>
      </w:pPr>
      <w:r w:rsidRPr="00AE17AA">
        <w:rPr>
          <w:rFonts w:ascii="Arial" w:hAnsi="Arial" w:cs="Arial"/>
          <w:sz w:val="36"/>
          <w:szCs w:val="36"/>
          <w:lang w:val="es-CO"/>
        </w:rPr>
        <w:t xml:space="preserve">1.1. </w:t>
      </w:r>
      <w:proofErr w:type="spellStart"/>
      <w:r w:rsidRPr="00AE17AA">
        <w:rPr>
          <w:rFonts w:ascii="Arial" w:hAnsi="Arial" w:cs="Arial"/>
          <w:sz w:val="36"/>
          <w:szCs w:val="36"/>
          <w:lang w:val="es-CO"/>
        </w:rPr>
        <w:t>Dashboard</w:t>
      </w:r>
      <w:proofErr w:type="spellEnd"/>
      <w:r w:rsidRPr="00AE17AA">
        <w:rPr>
          <w:rFonts w:ascii="Arial" w:hAnsi="Arial" w:cs="Arial"/>
          <w:sz w:val="36"/>
          <w:szCs w:val="36"/>
          <w:lang w:val="es-CO"/>
        </w:rPr>
        <w:t xml:space="preserve"> 1: Evolución histórica de condiciones de tipos de beneficio</w:t>
      </w:r>
    </w:p>
    <w:p w14:paraId="0E08D534" w14:textId="77777777" w:rsidR="005E4C96" w:rsidRPr="00AE17AA" w:rsidRDefault="005E4C96" w:rsidP="005E4C96">
      <w:pPr>
        <w:pStyle w:val="Encabezado"/>
        <w:spacing w:before="240" w:after="160"/>
        <w:rPr>
          <w:rFonts w:ascii="Arial" w:hAnsi="Arial" w:cs="Arial"/>
          <w:b/>
          <w:bCs/>
          <w:color w:val="000000" w:themeColor="text1"/>
          <w:sz w:val="22"/>
          <w:szCs w:val="22"/>
          <w:lang w:val="es-CO"/>
        </w:rPr>
      </w:pPr>
      <w:r w:rsidRPr="00AE17AA">
        <w:rPr>
          <w:rFonts w:ascii="Arial" w:hAnsi="Arial" w:cs="Arial"/>
          <w:b/>
          <w:bCs/>
          <w:color w:val="000000" w:themeColor="text1"/>
          <w:sz w:val="22"/>
          <w:szCs w:val="22"/>
          <w:lang w:val="es-CO"/>
        </w:rPr>
        <w:t xml:space="preserve">URL tablero de control: </w:t>
      </w:r>
    </w:p>
    <w:p w14:paraId="69261B7F" w14:textId="0A5B2DD2" w:rsidR="003B6980" w:rsidRPr="00AE17AA" w:rsidRDefault="00D56C76" w:rsidP="00AE17AA">
      <w:pPr>
        <w:pStyle w:val="Encabezado"/>
        <w:spacing w:before="240" w:after="160"/>
        <w:jc w:val="center"/>
        <w:rPr>
          <w:rFonts w:ascii="Arial" w:hAnsi="Arial" w:cs="Arial"/>
          <w:color w:val="000000" w:themeColor="text1"/>
          <w:sz w:val="22"/>
          <w:szCs w:val="22"/>
          <w:lang w:val="es-CO"/>
        </w:rPr>
      </w:pPr>
      <w:hyperlink r:id="rId10" w:history="1">
        <w:r w:rsidR="001137C1" w:rsidRPr="00AE17AA">
          <w:rPr>
            <w:rStyle w:val="Hipervnculo"/>
            <w:rFonts w:ascii="Arial" w:hAnsi="Arial" w:cs="Arial"/>
            <w:sz w:val="22"/>
            <w:szCs w:val="22"/>
            <w:lang w:val="es-CO"/>
          </w:rPr>
          <w:t>https://datastudio.google.com/reporting/ece1da08-244f-46e6-8cd5-29cc137969f</w:t>
        </w:r>
      </w:hyperlink>
    </w:p>
    <w:p w14:paraId="5919DBB2" w14:textId="2BB67CC5" w:rsidR="005D535E" w:rsidRPr="00AE17AA" w:rsidRDefault="00D56C76" w:rsidP="00AE17AA">
      <w:pPr>
        <w:pStyle w:val="Encabezado"/>
        <w:spacing w:before="240" w:after="160"/>
        <w:jc w:val="center"/>
        <w:rPr>
          <w:rFonts w:ascii="Arial" w:hAnsi="Arial" w:cs="Arial"/>
          <w:b/>
          <w:bCs/>
          <w:color w:val="000000" w:themeColor="text1"/>
          <w:sz w:val="22"/>
          <w:szCs w:val="22"/>
          <w:lang w:val="es-CO"/>
        </w:rPr>
      </w:pPr>
      <w:hyperlink r:id="rId11" w:history="1">
        <w:r w:rsidR="001137C1" w:rsidRPr="00AE17AA">
          <w:rPr>
            <w:rStyle w:val="Hipervnculo"/>
            <w:rFonts w:ascii="Arial" w:hAnsi="Arial" w:cs="Arial"/>
            <w:sz w:val="22"/>
            <w:szCs w:val="22"/>
            <w:lang w:val="es-CO"/>
          </w:rPr>
          <w:t>https://datastudio.google.com/reporting/ece1da08-244f-46e6-8cd5-29cc137969f1/page/m6K4F/edit</w:t>
        </w:r>
      </w:hyperlink>
      <w:r w:rsidR="005D535E" w:rsidRPr="00AE17AA">
        <w:rPr>
          <w:rFonts w:ascii="Arial" w:hAnsi="Arial" w:cs="Arial"/>
          <w:b/>
          <w:bCs/>
          <w:noProof/>
          <w:color w:val="000000" w:themeColor="text1"/>
          <w:sz w:val="22"/>
          <w:szCs w:val="22"/>
          <w:lang w:val="es-CO"/>
        </w:rPr>
        <w:drawing>
          <wp:inline distT="0" distB="0" distL="0" distR="0" wp14:anchorId="29F73FFF" wp14:editId="2A5BD78A">
            <wp:extent cx="4419397" cy="3332961"/>
            <wp:effectExtent l="0" t="0" r="635" b="1270"/>
            <wp:docPr id="659901821" name="Imagen 1" descr="The image appears to be a detailed table or chart displaying historical changes in benefit conditions across various areas, including states, counties, and service areas, with specific focus on dental care, diabetes education, and other servi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1821" name="Imagen 1" descr="The image appears to be a detailed table or chart displaying historical changes in benefit conditions across various areas, including states, counties, and service areas, with specific focus on dental care, diabetes education, and other services.&#10;&#10;El contenido generado por IA puede ser incorrecto."/>
                    <pic:cNvPicPr/>
                  </pic:nvPicPr>
                  <pic:blipFill>
                    <a:blip r:embed="rId12"/>
                    <a:stretch>
                      <a:fillRect/>
                    </a:stretch>
                  </pic:blipFill>
                  <pic:spPr>
                    <a:xfrm>
                      <a:off x="0" y="0"/>
                      <a:ext cx="4419397" cy="3332961"/>
                    </a:xfrm>
                    <a:prstGeom prst="rect">
                      <a:avLst/>
                    </a:prstGeom>
                  </pic:spPr>
                </pic:pic>
              </a:graphicData>
            </a:graphic>
          </wp:inline>
        </w:drawing>
      </w:r>
    </w:p>
    <w:p w14:paraId="7D9E7DD3" w14:textId="77777777" w:rsidR="005D535E" w:rsidRPr="00AE17AA" w:rsidRDefault="005D535E" w:rsidP="008A13BB">
      <w:pPr>
        <w:pStyle w:val="Encabezado"/>
        <w:spacing w:before="240" w:after="160"/>
        <w:jc w:val="both"/>
        <w:rPr>
          <w:rFonts w:ascii="Arial" w:hAnsi="Arial" w:cs="Arial"/>
          <w:b/>
          <w:bCs/>
          <w:color w:val="000000" w:themeColor="text1"/>
          <w:sz w:val="22"/>
          <w:szCs w:val="22"/>
          <w:lang w:val="es-CO"/>
        </w:rPr>
      </w:pPr>
    </w:p>
    <w:p w14:paraId="1ED919A4" w14:textId="4A772D83" w:rsidR="008A13BB" w:rsidRPr="00AE17AA" w:rsidRDefault="008A13BB" w:rsidP="008A13BB">
      <w:pPr>
        <w:pStyle w:val="Encabezado"/>
        <w:spacing w:before="240" w:after="160"/>
        <w:jc w:val="both"/>
        <w:rPr>
          <w:rFonts w:ascii="Arial" w:hAnsi="Arial" w:cs="Arial"/>
          <w:color w:val="000000" w:themeColor="text1"/>
          <w:sz w:val="22"/>
          <w:szCs w:val="22"/>
          <w:lang w:val="es-CO"/>
        </w:rPr>
      </w:pPr>
      <w:r w:rsidRPr="00AE17AA">
        <w:rPr>
          <w:rFonts w:ascii="Arial" w:hAnsi="Arial" w:cs="Arial"/>
          <w:b/>
          <w:bCs/>
          <w:color w:val="000000" w:themeColor="text1"/>
          <w:sz w:val="22"/>
          <w:szCs w:val="22"/>
          <w:lang w:val="es-CO"/>
        </w:rPr>
        <w:t>Nota:</w:t>
      </w:r>
      <w:r w:rsidRPr="00AE17AA">
        <w:rPr>
          <w:rFonts w:ascii="Arial" w:hAnsi="Arial" w:cs="Arial"/>
          <w:color w:val="000000" w:themeColor="text1"/>
          <w:sz w:val="22"/>
          <w:szCs w:val="22"/>
          <w:lang w:val="es-CO"/>
        </w:rPr>
        <w:t xml:space="preserve"> El tablero de control presentado fue construido utilizando una muestra de </w:t>
      </w:r>
      <w:r w:rsidRPr="00AE17AA">
        <w:rPr>
          <w:rFonts w:ascii="Arial" w:hAnsi="Arial" w:cs="Arial"/>
          <w:b/>
          <w:bCs/>
          <w:color w:val="000000" w:themeColor="text1"/>
          <w:sz w:val="22"/>
          <w:szCs w:val="22"/>
          <w:lang w:val="es-CO"/>
        </w:rPr>
        <w:t>10.000 registros</w:t>
      </w:r>
      <w:r w:rsidRPr="00AE17AA">
        <w:rPr>
          <w:rFonts w:ascii="Arial" w:hAnsi="Arial" w:cs="Arial"/>
          <w:color w:val="000000" w:themeColor="text1"/>
          <w:sz w:val="22"/>
          <w:szCs w:val="22"/>
          <w:lang w:val="es-CO"/>
        </w:rPr>
        <w:t xml:space="preserve">, correspondiente a la tabla de hechos </w:t>
      </w:r>
      <w:proofErr w:type="spellStart"/>
      <w:r w:rsidR="00DB6900" w:rsidRPr="00AE17AA">
        <w:rPr>
          <w:rFonts w:ascii="Arial" w:hAnsi="Arial" w:cs="Arial"/>
          <w:b/>
          <w:bCs/>
          <w:color w:val="000000" w:themeColor="text1"/>
          <w:sz w:val="22"/>
          <w:szCs w:val="22"/>
          <w:lang w:val="es-CO"/>
        </w:rPr>
        <w:t>HechoHistCondicionesTiposBeneficio</w:t>
      </w:r>
      <w:proofErr w:type="spellEnd"/>
      <w:r w:rsidRPr="00AE17AA">
        <w:rPr>
          <w:rFonts w:ascii="Arial" w:hAnsi="Arial" w:cs="Arial"/>
          <w:color w:val="000000" w:themeColor="text1"/>
          <w:sz w:val="22"/>
          <w:szCs w:val="22"/>
          <w:lang w:val="es-CO"/>
        </w:rPr>
        <w:t>. Esta decisión se tomó por razones prácticas relacionadas con el tiempo de carga, el rendimiento de la herramienta de visualización y la estabilidad de la conexión con la base de datos.</w:t>
      </w:r>
    </w:p>
    <w:p w14:paraId="5B42BDF3" w14:textId="57A032DF" w:rsidR="00DB6900" w:rsidRPr="00AE17AA" w:rsidRDefault="00DB6900" w:rsidP="00DB6900">
      <w:pPr>
        <w:pStyle w:val="Encabezado"/>
        <w:spacing w:before="24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 xml:space="preserve">El tablero de control </w:t>
      </w:r>
      <w:r w:rsidRPr="00AE17AA">
        <w:rPr>
          <w:rFonts w:ascii="Arial" w:hAnsi="Arial" w:cs="Arial"/>
          <w:b/>
          <w:bCs/>
          <w:color w:val="000000" w:themeColor="text1"/>
          <w:sz w:val="22"/>
          <w:szCs w:val="22"/>
          <w:lang w:val="es-CO"/>
        </w:rPr>
        <w:t>“Evolución histórica de condiciones de tipos de beneficio”</w:t>
      </w:r>
      <w:r w:rsidRPr="00AE17AA">
        <w:rPr>
          <w:rFonts w:ascii="Arial" w:hAnsi="Arial" w:cs="Arial"/>
          <w:color w:val="000000" w:themeColor="text1"/>
          <w:sz w:val="22"/>
          <w:szCs w:val="22"/>
          <w:lang w:val="es-CO"/>
        </w:rPr>
        <w:t xml:space="preserve"> beneficia principalmente al rol de </w:t>
      </w:r>
      <w:r w:rsidRPr="00AE17AA">
        <w:rPr>
          <w:rFonts w:ascii="Arial" w:hAnsi="Arial" w:cs="Arial"/>
          <w:b/>
          <w:bCs/>
          <w:color w:val="000000" w:themeColor="text1"/>
          <w:sz w:val="22"/>
          <w:szCs w:val="22"/>
          <w:lang w:val="es-CO"/>
        </w:rPr>
        <w:t>Analista de Vigilancia y Control</w:t>
      </w:r>
      <w:r w:rsidRPr="00AE17AA">
        <w:rPr>
          <w:rFonts w:ascii="Arial" w:hAnsi="Arial" w:cs="Arial"/>
          <w:color w:val="000000" w:themeColor="text1"/>
          <w:sz w:val="22"/>
          <w:szCs w:val="22"/>
          <w:lang w:val="es-CO"/>
        </w:rPr>
        <w:t xml:space="preserve">, perteneciente al área de </w:t>
      </w:r>
      <w:r w:rsidRPr="00AE17AA">
        <w:rPr>
          <w:rFonts w:ascii="Arial" w:hAnsi="Arial" w:cs="Arial"/>
          <w:b/>
          <w:bCs/>
          <w:color w:val="000000" w:themeColor="text1"/>
          <w:sz w:val="22"/>
          <w:szCs w:val="22"/>
          <w:lang w:val="es-CO"/>
        </w:rPr>
        <w:t xml:space="preserve">Inspección, Vigilancia y Control de </w:t>
      </w:r>
      <w:proofErr w:type="spellStart"/>
      <w:r w:rsidRPr="00AE17AA">
        <w:rPr>
          <w:rFonts w:ascii="Arial" w:hAnsi="Arial" w:cs="Arial"/>
          <w:b/>
          <w:bCs/>
          <w:color w:val="000000" w:themeColor="text1"/>
          <w:sz w:val="22"/>
          <w:szCs w:val="22"/>
          <w:lang w:val="es-CO"/>
        </w:rPr>
        <w:t>RaSA</w:t>
      </w:r>
      <w:proofErr w:type="spellEnd"/>
      <w:r w:rsidRPr="00AE17AA">
        <w:rPr>
          <w:rFonts w:ascii="Arial" w:hAnsi="Arial" w:cs="Arial"/>
          <w:color w:val="000000" w:themeColor="text1"/>
          <w:sz w:val="22"/>
          <w:szCs w:val="22"/>
          <w:lang w:val="es-CO"/>
        </w:rPr>
        <w:t>. Este rol es responsable de monitorear la evolución de los beneficios ofrecidos en los planes de salud, identificar cambios relevantes en sus condiciones, analizar posibles variaciones por ubicación geográfica y apoyar decisiones relacionadas con la supervisión regulatoria de la oferta de planes.</w:t>
      </w:r>
    </w:p>
    <w:p w14:paraId="2A7DF583" w14:textId="77777777" w:rsidR="00DB6900" w:rsidRPr="00AE17AA" w:rsidRDefault="00DB6900" w:rsidP="00DB6900">
      <w:pPr>
        <w:pStyle w:val="Encabezado"/>
        <w:spacing w:before="240" w:after="16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 xml:space="preserve">A partir del uso del tablero se identifica que, para el periodo analizado, existen </w:t>
      </w:r>
      <w:r w:rsidRPr="00AE17AA">
        <w:rPr>
          <w:rFonts w:ascii="Arial" w:hAnsi="Arial" w:cs="Arial"/>
          <w:b/>
          <w:bCs/>
          <w:color w:val="000000" w:themeColor="text1"/>
          <w:sz w:val="22"/>
          <w:szCs w:val="22"/>
          <w:lang w:val="es-CO"/>
        </w:rPr>
        <w:t>653 cambios históricos registrados</w:t>
      </w:r>
      <w:r w:rsidRPr="00AE17AA">
        <w:rPr>
          <w:rFonts w:ascii="Arial" w:hAnsi="Arial" w:cs="Arial"/>
          <w:color w:val="000000" w:themeColor="text1"/>
          <w:sz w:val="22"/>
          <w:szCs w:val="22"/>
          <w:lang w:val="es-CO"/>
        </w:rPr>
        <w:t xml:space="preserve"> en las condiciones de los tipos de beneficio. Adicionalmente, el tablero muestra que estos cambios están asociados a </w:t>
      </w:r>
      <w:r w:rsidRPr="00AE17AA">
        <w:rPr>
          <w:rFonts w:ascii="Arial" w:hAnsi="Arial" w:cs="Arial"/>
          <w:b/>
          <w:bCs/>
          <w:color w:val="000000" w:themeColor="text1"/>
          <w:sz w:val="22"/>
          <w:szCs w:val="22"/>
          <w:lang w:val="es-CO"/>
        </w:rPr>
        <w:t>1 tipo de beneficio con cambios</w:t>
      </w:r>
      <w:r w:rsidRPr="00AE17AA">
        <w:rPr>
          <w:rFonts w:ascii="Arial" w:hAnsi="Arial" w:cs="Arial"/>
          <w:color w:val="000000" w:themeColor="text1"/>
          <w:sz w:val="22"/>
          <w:szCs w:val="22"/>
          <w:lang w:val="es-CO"/>
        </w:rPr>
        <w:t xml:space="preserve">, </w:t>
      </w:r>
      <w:r w:rsidRPr="00AE17AA">
        <w:rPr>
          <w:rFonts w:ascii="Arial" w:hAnsi="Arial" w:cs="Arial"/>
          <w:b/>
          <w:bCs/>
          <w:color w:val="000000" w:themeColor="text1"/>
          <w:sz w:val="22"/>
          <w:szCs w:val="22"/>
          <w:lang w:val="es-CO"/>
        </w:rPr>
        <w:t>6 áreas de servicio impactadas</w:t>
      </w:r>
      <w:r w:rsidRPr="00AE17AA">
        <w:rPr>
          <w:rFonts w:ascii="Arial" w:hAnsi="Arial" w:cs="Arial"/>
          <w:color w:val="000000" w:themeColor="text1"/>
          <w:sz w:val="22"/>
          <w:szCs w:val="22"/>
          <w:lang w:val="es-CO"/>
        </w:rPr>
        <w:t xml:space="preserve">, </w:t>
      </w:r>
      <w:r w:rsidRPr="00AE17AA">
        <w:rPr>
          <w:rFonts w:ascii="Arial" w:hAnsi="Arial" w:cs="Arial"/>
          <w:b/>
          <w:bCs/>
          <w:color w:val="000000" w:themeColor="text1"/>
          <w:sz w:val="22"/>
          <w:szCs w:val="22"/>
          <w:lang w:val="es-CO"/>
        </w:rPr>
        <w:t>151 estados impactados</w:t>
      </w:r>
      <w:r w:rsidRPr="00AE17AA">
        <w:rPr>
          <w:rFonts w:ascii="Arial" w:hAnsi="Arial" w:cs="Arial"/>
          <w:color w:val="000000" w:themeColor="text1"/>
          <w:sz w:val="22"/>
          <w:szCs w:val="22"/>
          <w:lang w:val="es-CO"/>
        </w:rPr>
        <w:t xml:space="preserve"> y </w:t>
      </w:r>
      <w:r w:rsidRPr="00AE17AA">
        <w:rPr>
          <w:rFonts w:ascii="Arial" w:hAnsi="Arial" w:cs="Arial"/>
          <w:b/>
          <w:bCs/>
          <w:color w:val="000000" w:themeColor="text1"/>
          <w:sz w:val="22"/>
          <w:szCs w:val="22"/>
          <w:lang w:val="es-CO"/>
        </w:rPr>
        <w:t>4 condiciones históricas distintas</w:t>
      </w:r>
      <w:r w:rsidRPr="00AE17AA">
        <w:rPr>
          <w:rFonts w:ascii="Arial" w:hAnsi="Arial" w:cs="Arial"/>
          <w:color w:val="000000" w:themeColor="text1"/>
          <w:sz w:val="22"/>
          <w:szCs w:val="22"/>
          <w:lang w:val="es-CO"/>
        </w:rPr>
        <w:t xml:space="preserve">. Este comportamiento se evidencia en los </w:t>
      </w:r>
      <w:proofErr w:type="spellStart"/>
      <w:r w:rsidRPr="00AE17AA">
        <w:rPr>
          <w:rFonts w:ascii="Arial" w:hAnsi="Arial" w:cs="Arial"/>
          <w:color w:val="000000" w:themeColor="text1"/>
          <w:sz w:val="22"/>
          <w:szCs w:val="22"/>
          <w:lang w:val="es-CO"/>
        </w:rPr>
        <w:t>KPIs</w:t>
      </w:r>
      <w:proofErr w:type="spellEnd"/>
      <w:r w:rsidRPr="00AE17AA">
        <w:rPr>
          <w:rFonts w:ascii="Arial" w:hAnsi="Arial" w:cs="Arial"/>
          <w:color w:val="000000" w:themeColor="text1"/>
          <w:sz w:val="22"/>
          <w:szCs w:val="22"/>
          <w:lang w:val="es-CO"/>
        </w:rPr>
        <w:t xml:space="preserve"> ubicados en la parte superior del tablero, así como en la gráfica de evolución temporal, en la visualización de beneficios con mayor número de cambios y en el mapa de cambios por ubicación geográfica.</w:t>
      </w:r>
    </w:p>
    <w:p w14:paraId="3D405B16" w14:textId="77777777" w:rsidR="00DB6900" w:rsidRPr="00AE17AA" w:rsidRDefault="00DB6900" w:rsidP="00DB6900">
      <w:pPr>
        <w:pStyle w:val="Encabezado"/>
        <w:spacing w:before="240" w:after="16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 xml:space="preserve">Un hallazgo relevante es que los cambios históricos se concentran en beneficios relacionados con servicios dentales infantiles, como </w:t>
      </w:r>
      <w:r w:rsidRPr="00AE17AA">
        <w:rPr>
          <w:rFonts w:ascii="Arial" w:hAnsi="Arial" w:cs="Arial"/>
          <w:b/>
          <w:bCs/>
          <w:color w:val="000000" w:themeColor="text1"/>
          <w:sz w:val="22"/>
          <w:szCs w:val="22"/>
          <w:lang w:val="es-CO"/>
        </w:rPr>
        <w:t xml:space="preserve">Dental </w:t>
      </w:r>
      <w:proofErr w:type="spellStart"/>
      <w:r w:rsidRPr="00AE17AA">
        <w:rPr>
          <w:rFonts w:ascii="Arial" w:hAnsi="Arial" w:cs="Arial"/>
          <w:b/>
          <w:bCs/>
          <w:color w:val="000000" w:themeColor="text1"/>
          <w:sz w:val="22"/>
          <w:szCs w:val="22"/>
          <w:lang w:val="es-CO"/>
        </w:rPr>
        <w:t>Check</w:t>
      </w:r>
      <w:proofErr w:type="spellEnd"/>
      <w:r w:rsidRPr="00AE17AA">
        <w:rPr>
          <w:rFonts w:ascii="Arial" w:hAnsi="Arial" w:cs="Arial"/>
          <w:b/>
          <w:bCs/>
          <w:color w:val="000000" w:themeColor="text1"/>
          <w:sz w:val="22"/>
          <w:szCs w:val="22"/>
          <w:lang w:val="es-CO"/>
        </w:rPr>
        <w:t xml:space="preserve">-up </w:t>
      </w:r>
      <w:proofErr w:type="spellStart"/>
      <w:r w:rsidRPr="00AE17AA">
        <w:rPr>
          <w:rFonts w:ascii="Arial" w:hAnsi="Arial" w:cs="Arial"/>
          <w:b/>
          <w:bCs/>
          <w:color w:val="000000" w:themeColor="text1"/>
          <w:sz w:val="22"/>
          <w:szCs w:val="22"/>
          <w:lang w:val="es-CO"/>
        </w:rPr>
        <w:t>For</w:t>
      </w:r>
      <w:proofErr w:type="spellEnd"/>
      <w:r w:rsidRPr="00AE17AA">
        <w:rPr>
          <w:rFonts w:ascii="Arial" w:hAnsi="Arial" w:cs="Arial"/>
          <w:b/>
          <w:bCs/>
          <w:color w:val="000000" w:themeColor="text1"/>
          <w:sz w:val="22"/>
          <w:szCs w:val="22"/>
          <w:lang w:val="es-CO"/>
        </w:rPr>
        <w:t xml:space="preserve"> </w:t>
      </w:r>
      <w:proofErr w:type="spellStart"/>
      <w:r w:rsidRPr="00AE17AA">
        <w:rPr>
          <w:rFonts w:ascii="Arial" w:hAnsi="Arial" w:cs="Arial"/>
          <w:b/>
          <w:bCs/>
          <w:color w:val="000000" w:themeColor="text1"/>
          <w:sz w:val="22"/>
          <w:szCs w:val="22"/>
          <w:lang w:val="es-CO"/>
        </w:rPr>
        <w:t>Children</w:t>
      </w:r>
      <w:proofErr w:type="spellEnd"/>
      <w:r w:rsidRPr="00AE17AA">
        <w:rPr>
          <w:rFonts w:ascii="Arial" w:hAnsi="Arial" w:cs="Arial"/>
          <w:color w:val="000000" w:themeColor="text1"/>
          <w:sz w:val="22"/>
          <w:szCs w:val="22"/>
          <w:lang w:val="es-CO"/>
        </w:rPr>
        <w:t xml:space="preserve">, </w:t>
      </w:r>
      <w:r w:rsidRPr="00AE17AA">
        <w:rPr>
          <w:rFonts w:ascii="Arial" w:hAnsi="Arial" w:cs="Arial"/>
          <w:b/>
          <w:bCs/>
          <w:color w:val="000000" w:themeColor="text1"/>
          <w:sz w:val="22"/>
          <w:szCs w:val="22"/>
          <w:lang w:val="es-CO"/>
        </w:rPr>
        <w:t>Basic Dental Care - Child</w:t>
      </w:r>
      <w:r w:rsidRPr="00AE17AA">
        <w:rPr>
          <w:rFonts w:ascii="Arial" w:hAnsi="Arial" w:cs="Arial"/>
          <w:color w:val="000000" w:themeColor="text1"/>
          <w:sz w:val="22"/>
          <w:szCs w:val="22"/>
          <w:lang w:val="es-CO"/>
        </w:rPr>
        <w:t xml:space="preserve">, </w:t>
      </w:r>
      <w:proofErr w:type="spellStart"/>
      <w:r w:rsidRPr="00AE17AA">
        <w:rPr>
          <w:rFonts w:ascii="Arial" w:hAnsi="Arial" w:cs="Arial"/>
          <w:b/>
          <w:bCs/>
          <w:color w:val="000000" w:themeColor="text1"/>
          <w:sz w:val="22"/>
          <w:szCs w:val="22"/>
          <w:lang w:val="es-CO"/>
        </w:rPr>
        <w:t>Major</w:t>
      </w:r>
      <w:proofErr w:type="spellEnd"/>
      <w:r w:rsidRPr="00AE17AA">
        <w:rPr>
          <w:rFonts w:ascii="Arial" w:hAnsi="Arial" w:cs="Arial"/>
          <w:b/>
          <w:bCs/>
          <w:color w:val="000000" w:themeColor="text1"/>
          <w:sz w:val="22"/>
          <w:szCs w:val="22"/>
          <w:lang w:val="es-CO"/>
        </w:rPr>
        <w:t xml:space="preserve"> Dental Care - Child</w:t>
      </w:r>
      <w:r w:rsidRPr="00AE17AA">
        <w:rPr>
          <w:rFonts w:ascii="Arial" w:hAnsi="Arial" w:cs="Arial"/>
          <w:color w:val="000000" w:themeColor="text1"/>
          <w:sz w:val="22"/>
          <w:szCs w:val="22"/>
          <w:lang w:val="es-CO"/>
        </w:rPr>
        <w:t xml:space="preserve"> y </w:t>
      </w:r>
      <w:proofErr w:type="spellStart"/>
      <w:r w:rsidRPr="00AE17AA">
        <w:rPr>
          <w:rFonts w:ascii="Arial" w:hAnsi="Arial" w:cs="Arial"/>
          <w:b/>
          <w:bCs/>
          <w:color w:val="000000" w:themeColor="text1"/>
          <w:sz w:val="22"/>
          <w:szCs w:val="22"/>
          <w:lang w:val="es-CO"/>
        </w:rPr>
        <w:t>Orthodontia</w:t>
      </w:r>
      <w:proofErr w:type="spellEnd"/>
      <w:r w:rsidRPr="00AE17AA">
        <w:rPr>
          <w:rFonts w:ascii="Arial" w:hAnsi="Arial" w:cs="Arial"/>
          <w:b/>
          <w:bCs/>
          <w:color w:val="000000" w:themeColor="text1"/>
          <w:sz w:val="22"/>
          <w:szCs w:val="22"/>
          <w:lang w:val="es-CO"/>
        </w:rPr>
        <w:t xml:space="preserve"> - Child</w:t>
      </w:r>
      <w:r w:rsidRPr="00AE17AA">
        <w:rPr>
          <w:rFonts w:ascii="Arial" w:hAnsi="Arial" w:cs="Arial"/>
          <w:color w:val="000000" w:themeColor="text1"/>
          <w:sz w:val="22"/>
          <w:szCs w:val="22"/>
          <w:lang w:val="es-CO"/>
        </w:rPr>
        <w:t xml:space="preserve">. En la tabla de detalle se observa, por ejemplo, que algunos registros corresponden a áreas de servicio del estado de </w:t>
      </w:r>
      <w:r w:rsidRPr="00AE17AA">
        <w:rPr>
          <w:rFonts w:ascii="Arial" w:hAnsi="Arial" w:cs="Arial"/>
          <w:b/>
          <w:bCs/>
          <w:color w:val="000000" w:themeColor="text1"/>
          <w:sz w:val="22"/>
          <w:szCs w:val="22"/>
          <w:lang w:val="es-CO"/>
        </w:rPr>
        <w:t>Wyoming</w:t>
      </w:r>
      <w:r w:rsidRPr="00AE17AA">
        <w:rPr>
          <w:rFonts w:ascii="Arial" w:hAnsi="Arial" w:cs="Arial"/>
          <w:color w:val="000000" w:themeColor="text1"/>
          <w:sz w:val="22"/>
          <w:szCs w:val="22"/>
          <w:lang w:val="es-CO"/>
        </w:rPr>
        <w:t xml:space="preserve">, con condiciones donde el beneficio aparece cubierto por seguro, no clasificado como EHB, con límite cuantitativo y unidad límite asociada a </w:t>
      </w:r>
      <w:proofErr w:type="spellStart"/>
      <w:r w:rsidRPr="00AE17AA">
        <w:rPr>
          <w:rFonts w:ascii="Arial" w:hAnsi="Arial" w:cs="Arial"/>
          <w:b/>
          <w:bCs/>
          <w:color w:val="000000" w:themeColor="text1"/>
          <w:sz w:val="22"/>
          <w:szCs w:val="22"/>
          <w:lang w:val="es-CO"/>
        </w:rPr>
        <w:t>Procedure</w:t>
      </w:r>
      <w:proofErr w:type="spellEnd"/>
      <w:r w:rsidRPr="00AE17AA">
        <w:rPr>
          <w:rFonts w:ascii="Arial" w:hAnsi="Arial" w:cs="Arial"/>
          <w:b/>
          <w:bCs/>
          <w:color w:val="000000" w:themeColor="text1"/>
          <w:sz w:val="22"/>
          <w:szCs w:val="22"/>
          <w:lang w:val="es-CO"/>
        </w:rPr>
        <w:t xml:space="preserve">(s) per </w:t>
      </w:r>
      <w:proofErr w:type="spellStart"/>
      <w:r w:rsidRPr="00AE17AA">
        <w:rPr>
          <w:rFonts w:ascii="Arial" w:hAnsi="Arial" w:cs="Arial"/>
          <w:b/>
          <w:bCs/>
          <w:color w:val="000000" w:themeColor="text1"/>
          <w:sz w:val="22"/>
          <w:szCs w:val="22"/>
          <w:lang w:val="es-CO"/>
        </w:rPr>
        <w:t>Year</w:t>
      </w:r>
      <w:proofErr w:type="spellEnd"/>
      <w:r w:rsidRPr="00AE17AA">
        <w:rPr>
          <w:rFonts w:ascii="Arial" w:hAnsi="Arial" w:cs="Arial"/>
          <w:color w:val="000000" w:themeColor="text1"/>
          <w:sz w:val="22"/>
          <w:szCs w:val="22"/>
          <w:lang w:val="es-CO"/>
        </w:rPr>
        <w:t>. Esto permite identificar que ciertos beneficios pueden presentar cambios en condiciones específicas que afectan la forma en que son ofrecidos dentro de los planes.</w:t>
      </w:r>
    </w:p>
    <w:p w14:paraId="68F3332E" w14:textId="77777777" w:rsidR="00DB6900" w:rsidRPr="00AE17AA" w:rsidRDefault="00DB6900" w:rsidP="00DB6900">
      <w:pPr>
        <w:pStyle w:val="Encabezado"/>
        <w:spacing w:before="240" w:after="16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 xml:space="preserve">Este hallazgo se alinea con las funciones del Analista de Vigilancia y Control, ya que le permite identificar beneficios que han presentado modificaciones en sus condiciones históricas, revisar si dichos cambios se concentran en determinadas áreas geográficas y priorizar beneficios o territorios que requieren mayor seguimiento. Además, se relaciona con los objetivos de </w:t>
      </w:r>
      <w:proofErr w:type="spellStart"/>
      <w:r w:rsidRPr="00AE17AA">
        <w:rPr>
          <w:rFonts w:ascii="Arial" w:hAnsi="Arial" w:cs="Arial"/>
          <w:color w:val="000000" w:themeColor="text1"/>
          <w:sz w:val="22"/>
          <w:szCs w:val="22"/>
          <w:lang w:val="es-CO"/>
        </w:rPr>
        <w:t>RaSA</w:t>
      </w:r>
      <w:proofErr w:type="spellEnd"/>
      <w:r w:rsidRPr="00AE17AA">
        <w:rPr>
          <w:rFonts w:ascii="Arial" w:hAnsi="Arial" w:cs="Arial"/>
          <w:color w:val="000000" w:themeColor="text1"/>
          <w:sz w:val="22"/>
          <w:szCs w:val="22"/>
          <w:lang w:val="es-CO"/>
        </w:rPr>
        <w:t>, en la medida en que una supervisión adecuada de la oferta de planes contribuye a garantizar transparencia, consistencia y control sobre las condiciones ofrecidas a los afiliados.</w:t>
      </w:r>
    </w:p>
    <w:p w14:paraId="54FF63E5" w14:textId="77777777" w:rsidR="00DB6900" w:rsidRPr="00AE17AA" w:rsidRDefault="00DB6900" w:rsidP="00DB6900">
      <w:pPr>
        <w:pStyle w:val="Encabezado"/>
        <w:spacing w:before="240" w:after="16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Con base en esta información, el Analista de Vigilancia y Control podría tomar la decisión de profundizar el análisis sobre los beneficios dentales infantiles que presentan mayor número de cambios, revisando si las modificaciones en cobertura, límite cuantitativo o exclusiones pueden afectar el acceso de los usuarios a dichos servicios. También podría priorizar la revisión de las áreas de servicio y estados con mayor concentración de cambios, con el fin de identificar posibles patrones territoriales o diferencias relevantes en la oferta de beneficios.</w:t>
      </w:r>
    </w:p>
    <w:p w14:paraId="64A82F84" w14:textId="77777777" w:rsidR="00DB6900" w:rsidRPr="00AE17AA" w:rsidRDefault="00DB6900" w:rsidP="00DB6900">
      <w:pPr>
        <w:pStyle w:val="Encabezado"/>
        <w:spacing w:before="240" w:after="160"/>
        <w:jc w:val="both"/>
        <w:rPr>
          <w:rFonts w:ascii="Arial" w:hAnsi="Arial" w:cs="Arial"/>
          <w:color w:val="000000" w:themeColor="text1"/>
          <w:sz w:val="22"/>
          <w:szCs w:val="22"/>
          <w:lang w:val="es-CO"/>
        </w:rPr>
      </w:pPr>
      <w:r w:rsidRPr="00AE17AA">
        <w:rPr>
          <w:rFonts w:ascii="Arial" w:hAnsi="Arial" w:cs="Arial"/>
          <w:color w:val="000000" w:themeColor="text1"/>
          <w:sz w:val="22"/>
          <w:szCs w:val="22"/>
          <w:lang w:val="es-CO"/>
        </w:rPr>
        <w:t xml:space="preserve">De esta manera, el tablero se convierte en una herramienta de apoyo estratégico para fortalecer la vigilancia regulatoria, identificar cambios relevantes en las condiciones de los beneficios y promover la toma de decisiones basadas en datos en </w:t>
      </w:r>
      <w:proofErr w:type="spellStart"/>
      <w:r w:rsidRPr="00AE17AA">
        <w:rPr>
          <w:rFonts w:ascii="Arial" w:hAnsi="Arial" w:cs="Arial"/>
          <w:color w:val="000000" w:themeColor="text1"/>
          <w:sz w:val="22"/>
          <w:szCs w:val="22"/>
          <w:lang w:val="es-CO"/>
        </w:rPr>
        <w:t>RaSA</w:t>
      </w:r>
      <w:proofErr w:type="spellEnd"/>
      <w:r w:rsidRPr="00AE17AA">
        <w:rPr>
          <w:rFonts w:ascii="Arial" w:hAnsi="Arial" w:cs="Arial"/>
          <w:color w:val="000000" w:themeColor="text1"/>
          <w:sz w:val="22"/>
          <w:szCs w:val="22"/>
          <w:lang w:val="es-CO"/>
        </w:rPr>
        <w:t>. Su uso permite pasar de una revisión aislada de registros históricos a un análisis integral orientado a la mejora continua, la supervisión de la oferta de planes y la protección de los usuarios del sistema de salud.</w:t>
      </w:r>
    </w:p>
    <w:p w14:paraId="57AE799C" w14:textId="7DCB52D4" w:rsidR="00B13EFE" w:rsidRPr="00AE17AA" w:rsidRDefault="00B13EFE" w:rsidP="00C871E9">
      <w:pPr>
        <w:pStyle w:val="Ttulo1"/>
        <w:jc w:val="both"/>
        <w:rPr>
          <w:rFonts w:ascii="Arial" w:hAnsi="Arial" w:cs="Arial"/>
          <w:sz w:val="36"/>
          <w:szCs w:val="36"/>
          <w:lang w:val="es-CO"/>
        </w:rPr>
      </w:pPr>
      <w:r w:rsidRPr="00AE17AA">
        <w:rPr>
          <w:rFonts w:ascii="Arial" w:hAnsi="Arial" w:cs="Arial"/>
          <w:sz w:val="36"/>
          <w:szCs w:val="36"/>
          <w:lang w:val="es-CO"/>
        </w:rPr>
        <w:lastRenderedPageBreak/>
        <w:t xml:space="preserve">2. Mock- up 2: </w:t>
      </w:r>
      <w:r w:rsidR="00993B40" w:rsidRPr="00AE17AA">
        <w:rPr>
          <w:rFonts w:ascii="Arial" w:hAnsi="Arial" w:cs="Arial"/>
          <w:sz w:val="36"/>
          <w:szCs w:val="36"/>
          <w:lang w:val="es-CO"/>
        </w:rPr>
        <w:t>Análisis de oferta de planes y comportamiento de proveedores</w:t>
      </w:r>
    </w:p>
    <w:p w14:paraId="11E313B8" w14:textId="77777777" w:rsidR="00AE17AA" w:rsidRPr="00AE17AA" w:rsidRDefault="00AE17AA" w:rsidP="00AE17AA">
      <w:pPr>
        <w:spacing w:before="240"/>
        <w:jc w:val="both"/>
        <w:rPr>
          <w:rFonts w:ascii="Arial" w:hAnsi="Arial" w:cs="Arial"/>
          <w:sz w:val="20"/>
          <w:szCs w:val="20"/>
          <w:lang w:val="es-CO"/>
        </w:rPr>
      </w:pPr>
      <w:r w:rsidRPr="00AE17AA">
        <w:rPr>
          <w:rFonts w:ascii="Arial" w:hAnsi="Arial" w:cs="Arial"/>
          <w:sz w:val="20"/>
          <w:szCs w:val="20"/>
          <w:lang w:val="es-CO"/>
        </w:rPr>
        <w:t xml:space="preserve">El </w:t>
      </w:r>
      <w:proofErr w:type="spellStart"/>
      <w:r w:rsidRPr="00AE17AA">
        <w:rPr>
          <w:rFonts w:ascii="Arial" w:hAnsi="Arial" w:cs="Arial"/>
          <w:sz w:val="20"/>
          <w:szCs w:val="20"/>
          <w:lang w:val="es-CO"/>
        </w:rPr>
        <w:t>mock</w:t>
      </w:r>
      <w:proofErr w:type="spellEnd"/>
      <w:r w:rsidRPr="00AE17AA">
        <w:rPr>
          <w:rFonts w:ascii="Arial" w:hAnsi="Arial" w:cs="Arial"/>
          <w:sz w:val="20"/>
          <w:szCs w:val="20"/>
          <w:lang w:val="es-CO"/>
        </w:rPr>
        <w:t xml:space="preserve">-up propuesto corresponde al tablero de control “Análisis de oferta de planes y comportamiento de proveedores”, diseñado para apoyar la identificación de posibles comportamientos desleales en la oferta de planes de salud supervisados por </w:t>
      </w:r>
      <w:proofErr w:type="spellStart"/>
      <w:r w:rsidRPr="00AE17AA">
        <w:rPr>
          <w:rFonts w:ascii="Arial" w:hAnsi="Arial" w:cs="Arial"/>
          <w:sz w:val="20"/>
          <w:szCs w:val="20"/>
          <w:lang w:val="es-CO"/>
        </w:rPr>
        <w:t>RaSA</w:t>
      </w:r>
      <w:proofErr w:type="spellEnd"/>
      <w:r w:rsidRPr="00AE17AA">
        <w:rPr>
          <w:rFonts w:ascii="Arial" w:hAnsi="Arial" w:cs="Arial"/>
          <w:sz w:val="20"/>
          <w:szCs w:val="20"/>
          <w:lang w:val="es-CO"/>
        </w:rPr>
        <w:t xml:space="preserve">. El análisis se concentra en comparar los valores de copago y </w:t>
      </w:r>
      <w:proofErr w:type="spellStart"/>
      <w:r w:rsidRPr="00AE17AA">
        <w:rPr>
          <w:rFonts w:ascii="Arial" w:hAnsi="Arial" w:cs="Arial"/>
          <w:sz w:val="20"/>
          <w:szCs w:val="20"/>
          <w:lang w:val="es-CO"/>
        </w:rPr>
        <w:t>coseguro</w:t>
      </w:r>
      <w:proofErr w:type="spellEnd"/>
      <w:r w:rsidRPr="00AE17AA">
        <w:rPr>
          <w:rFonts w:ascii="Arial" w:hAnsi="Arial" w:cs="Arial"/>
          <w:sz w:val="20"/>
          <w:szCs w:val="20"/>
          <w:lang w:val="es-CO"/>
        </w:rPr>
        <w:t xml:space="preserve"> ofrecidos por diferentes proveedores para un mismo tipo de beneficio.</w:t>
      </w:r>
    </w:p>
    <w:p w14:paraId="4F782B25" w14:textId="77777777" w:rsidR="00AE17AA" w:rsidRPr="00AE17AA" w:rsidRDefault="00AE17AA" w:rsidP="00AE17AA">
      <w:pPr>
        <w:spacing w:before="240"/>
        <w:jc w:val="both"/>
        <w:rPr>
          <w:rFonts w:ascii="Arial" w:hAnsi="Arial" w:cs="Arial"/>
          <w:sz w:val="20"/>
          <w:szCs w:val="20"/>
          <w:lang w:val="es-CO"/>
        </w:rPr>
      </w:pPr>
      <w:r w:rsidRPr="00AE17AA">
        <w:rPr>
          <w:rFonts w:ascii="Arial" w:hAnsi="Arial" w:cs="Arial"/>
          <w:sz w:val="20"/>
          <w:szCs w:val="20"/>
          <w:lang w:val="es-CO"/>
        </w:rPr>
        <w:t xml:space="preserve">El tablero tiene como objetivo facilitar la identificación de proveedores cuyos valores de copago o </w:t>
      </w:r>
      <w:proofErr w:type="spellStart"/>
      <w:r w:rsidRPr="00AE17AA">
        <w:rPr>
          <w:rFonts w:ascii="Arial" w:hAnsi="Arial" w:cs="Arial"/>
          <w:sz w:val="20"/>
          <w:szCs w:val="20"/>
          <w:lang w:val="es-CO"/>
        </w:rPr>
        <w:t>coseguro</w:t>
      </w:r>
      <w:proofErr w:type="spellEnd"/>
      <w:r w:rsidRPr="00AE17AA">
        <w:rPr>
          <w:rFonts w:ascii="Arial" w:hAnsi="Arial" w:cs="Arial"/>
          <w:sz w:val="20"/>
          <w:szCs w:val="20"/>
          <w:lang w:val="es-CO"/>
        </w:rPr>
        <w:t xml:space="preserve"> presentan diferencias superiores al 20 % frente a otras ofertas comparables. Para realizar una comparación consistente, los registros deben corresponder al mismo periodo, tipo de beneficio, área de servicio y tipo de pago. De esta manera, se evita comparar beneficios o condiciones que no sean equivalentes.</w:t>
      </w:r>
    </w:p>
    <w:p w14:paraId="501C1836" w14:textId="6E41544A" w:rsidR="00AE17AA" w:rsidRPr="00AE17AA" w:rsidRDefault="00AE17AA" w:rsidP="00AE17AA">
      <w:pPr>
        <w:spacing w:before="240"/>
        <w:jc w:val="both"/>
        <w:rPr>
          <w:rFonts w:ascii="Arial" w:hAnsi="Arial" w:cs="Arial"/>
          <w:sz w:val="20"/>
          <w:szCs w:val="20"/>
          <w:lang w:val="es-CO"/>
        </w:rPr>
      </w:pPr>
      <w:r w:rsidRPr="00AE17AA">
        <w:rPr>
          <w:rFonts w:ascii="Arial" w:hAnsi="Arial" w:cs="Arial"/>
          <w:sz w:val="20"/>
          <w:szCs w:val="20"/>
          <w:lang w:val="es-CO"/>
        </w:rPr>
        <w:t>La diferencia porcentual se calculará tomando como referencia el menor valor válido registrado dentro de cada grupo comparable, mediante la siguiente expresión:</w:t>
      </w:r>
    </w:p>
    <w:p w14:paraId="5B4B9324" w14:textId="675F236E" w:rsidR="00AE17AA" w:rsidRPr="00AE17AA" w:rsidRDefault="00AE17AA" w:rsidP="00AE17AA">
      <w:pPr>
        <w:spacing w:before="240"/>
        <w:jc w:val="both"/>
        <w:rPr>
          <w:rFonts w:ascii="Arial" w:hAnsi="Arial" w:cs="Arial"/>
          <w:b/>
          <w:bCs/>
          <w:sz w:val="20"/>
          <w:szCs w:val="20"/>
          <w:lang w:val="es-CO"/>
        </w:rPr>
      </w:pPr>
      <w:r w:rsidRPr="00AE17AA">
        <w:rPr>
          <w:rFonts w:ascii="Arial" w:hAnsi="Arial" w:cs="Arial"/>
          <w:b/>
          <w:bCs/>
          <w:sz w:val="20"/>
          <w:szCs w:val="20"/>
          <w:lang w:val="es-CO"/>
        </w:rPr>
        <w:t>Diferencia porcentual = ((Valor del proveedor − Valor de referencia) / Valor de referencia) × 100</w:t>
      </w:r>
    </w:p>
    <w:p w14:paraId="1F855FEE" w14:textId="77777777" w:rsidR="00AE17AA" w:rsidRPr="00AE17AA" w:rsidRDefault="00AE17AA" w:rsidP="00AE17AA">
      <w:pPr>
        <w:pStyle w:val="NormalWeb"/>
        <w:jc w:val="both"/>
        <w:rPr>
          <w:rFonts w:ascii="Arial" w:hAnsi="Arial" w:cs="Arial"/>
          <w:sz w:val="22"/>
          <w:szCs w:val="22"/>
        </w:rPr>
      </w:pPr>
      <w:r w:rsidRPr="00AE17AA">
        <w:rPr>
          <w:rFonts w:ascii="Arial" w:hAnsi="Arial" w:cs="Arial"/>
          <w:sz w:val="22"/>
          <w:szCs w:val="22"/>
        </w:rPr>
        <w:t xml:space="preserve">Cuando el resultado sea superior al 20 %, el registro será clasificado como una alerta. Esta clasificación no demuestra por sí sola la existencia de una práctica desleal, sino que identifica un caso que debe ser revisado con mayor detalle por </w:t>
      </w:r>
      <w:proofErr w:type="spellStart"/>
      <w:r w:rsidRPr="00AE17AA">
        <w:rPr>
          <w:rFonts w:ascii="Arial" w:hAnsi="Arial" w:cs="Arial"/>
          <w:sz w:val="22"/>
          <w:szCs w:val="22"/>
        </w:rPr>
        <w:t>RaSA</w:t>
      </w:r>
      <w:proofErr w:type="spellEnd"/>
      <w:r w:rsidRPr="00AE17AA">
        <w:rPr>
          <w:rFonts w:ascii="Arial" w:hAnsi="Arial" w:cs="Arial"/>
          <w:sz w:val="22"/>
          <w:szCs w:val="22"/>
        </w:rPr>
        <w:t>.</w:t>
      </w:r>
    </w:p>
    <w:p w14:paraId="5ABDEB47" w14:textId="77777777" w:rsidR="00AE17AA" w:rsidRPr="00AE17AA" w:rsidRDefault="00AE17AA" w:rsidP="00AE17AA">
      <w:pPr>
        <w:pStyle w:val="NormalWeb"/>
        <w:jc w:val="both"/>
        <w:rPr>
          <w:rFonts w:ascii="Arial" w:hAnsi="Arial" w:cs="Arial"/>
          <w:sz w:val="22"/>
          <w:szCs w:val="22"/>
        </w:rPr>
      </w:pPr>
      <w:r w:rsidRPr="00AE17AA">
        <w:rPr>
          <w:rFonts w:ascii="Arial" w:hAnsi="Arial" w:cs="Arial"/>
          <w:sz w:val="22"/>
          <w:szCs w:val="22"/>
        </w:rPr>
        <w:t xml:space="preserve">El diseño está orientado principalmente al Analista de Vigilancia y Control del área de Inspección, Vigilancia y Control de </w:t>
      </w:r>
      <w:proofErr w:type="spellStart"/>
      <w:r w:rsidRPr="00AE17AA">
        <w:rPr>
          <w:rFonts w:ascii="Arial" w:hAnsi="Arial" w:cs="Arial"/>
          <w:sz w:val="22"/>
          <w:szCs w:val="22"/>
        </w:rPr>
        <w:t>RaSA</w:t>
      </w:r>
      <w:proofErr w:type="spellEnd"/>
      <w:r w:rsidRPr="00AE17AA">
        <w:rPr>
          <w:rFonts w:ascii="Arial" w:hAnsi="Arial" w:cs="Arial"/>
          <w:sz w:val="22"/>
          <w:szCs w:val="22"/>
        </w:rPr>
        <w:t>. Este usuario requiere comparar la oferta de distintos proveedores, identificar diferencias relevantes en los costos asumidos por los afiliados y priorizar los casos que podrían requerir una revisión regulatoria.</w:t>
      </w:r>
    </w:p>
    <w:p w14:paraId="42F7D703" w14:textId="0D47EB85" w:rsidR="00AE17AA" w:rsidRPr="00AE17AA" w:rsidRDefault="00AE17AA" w:rsidP="00AE17AA">
      <w:pPr>
        <w:pStyle w:val="NormalWeb"/>
        <w:jc w:val="both"/>
        <w:rPr>
          <w:rFonts w:ascii="Arial" w:hAnsi="Arial" w:cs="Arial"/>
          <w:sz w:val="22"/>
          <w:szCs w:val="22"/>
        </w:rPr>
      </w:pPr>
      <w:r w:rsidRPr="00AE17AA">
        <w:rPr>
          <w:rFonts w:ascii="Arial" w:hAnsi="Arial" w:cs="Arial"/>
          <w:sz w:val="22"/>
          <w:szCs w:val="22"/>
        </w:rPr>
        <w:t xml:space="preserve">A continuación, se presenta el diseño propuesto del </w:t>
      </w:r>
      <w:proofErr w:type="spellStart"/>
      <w:r w:rsidRPr="00AE17AA">
        <w:rPr>
          <w:rFonts w:ascii="Arial" w:hAnsi="Arial" w:cs="Arial"/>
          <w:sz w:val="22"/>
          <w:szCs w:val="22"/>
        </w:rPr>
        <w:t>mock</w:t>
      </w:r>
      <w:proofErr w:type="spellEnd"/>
      <w:r w:rsidRPr="00AE17AA">
        <w:rPr>
          <w:rFonts w:ascii="Arial" w:hAnsi="Arial" w:cs="Arial"/>
          <w:sz w:val="22"/>
          <w:szCs w:val="22"/>
        </w:rPr>
        <w:t>-up.</w:t>
      </w:r>
    </w:p>
    <w:p w14:paraId="1B22F362" w14:textId="5A140C4A" w:rsidR="00AE17AA" w:rsidRPr="00AE17AA" w:rsidRDefault="00AE17AA" w:rsidP="002466F6">
      <w:pPr>
        <w:pStyle w:val="NormalWeb"/>
        <w:jc w:val="center"/>
        <w:rPr>
          <w:rFonts w:ascii="Arial" w:hAnsi="Arial" w:cs="Arial"/>
          <w:sz w:val="22"/>
          <w:szCs w:val="22"/>
        </w:rPr>
      </w:pPr>
      <w:r w:rsidRPr="00AE17AA">
        <w:rPr>
          <w:rFonts w:ascii="Arial" w:hAnsi="Arial" w:cs="Arial"/>
          <w:noProof/>
          <w:sz w:val="22"/>
          <w:szCs w:val="22"/>
        </w:rPr>
        <w:drawing>
          <wp:inline distT="0" distB="0" distL="0" distR="0" wp14:anchorId="50E44A06" wp14:editId="2513D484">
            <wp:extent cx="5291417" cy="2975858"/>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1417" cy="2975858"/>
                    </a:xfrm>
                    <a:prstGeom prst="rect">
                      <a:avLst/>
                    </a:prstGeom>
                    <a:noFill/>
                    <a:ln>
                      <a:noFill/>
                    </a:ln>
                  </pic:spPr>
                </pic:pic>
              </a:graphicData>
            </a:graphic>
          </wp:inline>
        </w:drawing>
      </w:r>
    </w:p>
    <w:p w14:paraId="47DF132B" w14:textId="17C66A02" w:rsidR="00AE17AA" w:rsidRPr="00AE17AA" w:rsidRDefault="00AE17AA" w:rsidP="00AE17AA">
      <w:pPr>
        <w:spacing w:before="240"/>
        <w:jc w:val="both"/>
        <w:rPr>
          <w:rFonts w:ascii="Arial" w:hAnsi="Arial" w:cs="Arial"/>
          <w:b/>
          <w:bCs/>
          <w:sz w:val="20"/>
          <w:szCs w:val="20"/>
          <w:lang w:val="es-CO"/>
        </w:rPr>
      </w:pPr>
      <w:r w:rsidRPr="00AE17AA">
        <w:rPr>
          <w:rFonts w:ascii="Arial" w:hAnsi="Arial" w:cs="Arial"/>
          <w:b/>
          <w:bCs/>
          <w:sz w:val="20"/>
          <w:szCs w:val="20"/>
          <w:lang w:val="es-CO"/>
        </w:rPr>
        <w:lastRenderedPageBreak/>
        <w:t xml:space="preserve">Figura 2. </w:t>
      </w:r>
      <w:proofErr w:type="spellStart"/>
      <w:r w:rsidRPr="00AE17AA">
        <w:rPr>
          <w:rFonts w:ascii="Arial" w:hAnsi="Arial" w:cs="Arial"/>
          <w:b/>
          <w:bCs/>
          <w:sz w:val="20"/>
          <w:szCs w:val="20"/>
          <w:lang w:val="es-CO"/>
        </w:rPr>
        <w:t>Mock</w:t>
      </w:r>
      <w:proofErr w:type="spellEnd"/>
      <w:r w:rsidRPr="00AE17AA">
        <w:rPr>
          <w:rFonts w:ascii="Arial" w:hAnsi="Arial" w:cs="Arial"/>
          <w:b/>
          <w:bCs/>
          <w:sz w:val="20"/>
          <w:szCs w:val="20"/>
          <w:lang w:val="es-CO"/>
        </w:rPr>
        <w:t>-up del tablero “Análisis de oferta de planes y comportamiento de proveedores”.</w:t>
      </w:r>
    </w:p>
    <w:p w14:paraId="7ADC14BF" w14:textId="030499D9" w:rsidR="00AE17AA" w:rsidRPr="00AE17AA" w:rsidRDefault="00AE17AA" w:rsidP="00AE17AA">
      <w:pPr>
        <w:pStyle w:val="NormalWeb"/>
        <w:jc w:val="both"/>
        <w:rPr>
          <w:rFonts w:ascii="Arial" w:hAnsi="Arial" w:cs="Arial"/>
          <w:b/>
          <w:bCs/>
          <w:sz w:val="22"/>
          <w:szCs w:val="22"/>
        </w:rPr>
      </w:pPr>
      <w:r w:rsidRPr="00AE17AA">
        <w:rPr>
          <w:rFonts w:ascii="Arial" w:hAnsi="Arial" w:cs="Arial"/>
          <w:b/>
          <w:bCs/>
          <w:sz w:val="22"/>
          <w:szCs w:val="22"/>
        </w:rPr>
        <w:t>Filtros del tablero</w:t>
      </w:r>
    </w:p>
    <w:p w14:paraId="7C3594C2" w14:textId="6814DA39" w:rsidR="00AE17AA" w:rsidRPr="00AE17AA" w:rsidRDefault="00AE17AA" w:rsidP="00AE17AA">
      <w:pPr>
        <w:pStyle w:val="NormalWeb"/>
        <w:jc w:val="both"/>
        <w:rPr>
          <w:rFonts w:ascii="Arial" w:hAnsi="Arial" w:cs="Arial"/>
          <w:sz w:val="22"/>
          <w:szCs w:val="22"/>
        </w:rPr>
      </w:pPr>
      <w:r w:rsidRPr="00AE17AA">
        <w:rPr>
          <w:rFonts w:ascii="Arial" w:hAnsi="Arial" w:cs="Arial"/>
          <w:sz w:val="22"/>
          <w:szCs w:val="22"/>
        </w:rPr>
        <w:t>En la parte superior se incluye una franja de filtros que permite ajustar el análisis según el periodo, la ubicación geográfica, el proveedor, el tipo de beneficio y el tipo de pago. Estos controles facilitan la comparación de ofertas equivalentes y permiten analizar un proveedor específico, un grupo de proveedores o la totalidad de la información disponible.</w:t>
      </w:r>
    </w:p>
    <w:tbl>
      <w:tblPr>
        <w:tblStyle w:val="Tabladecuadrcula4"/>
        <w:tblW w:w="0" w:type="auto"/>
        <w:tblLook w:val="04A0" w:firstRow="1" w:lastRow="0" w:firstColumn="1" w:lastColumn="0" w:noHBand="0" w:noVBand="1"/>
      </w:tblPr>
      <w:tblGrid>
        <w:gridCol w:w="1683"/>
        <w:gridCol w:w="7667"/>
      </w:tblGrid>
      <w:tr w:rsidR="00AE17AA" w:rsidRPr="00AE17AA" w14:paraId="04A3A321" w14:textId="77777777" w:rsidTr="00192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85626" w14:textId="77777777" w:rsidR="00AE17AA" w:rsidRPr="00AE17AA" w:rsidRDefault="00AE17AA" w:rsidP="001923BB">
            <w:pPr>
              <w:spacing w:line="278" w:lineRule="auto"/>
              <w:jc w:val="center"/>
              <w:rPr>
                <w:rFonts w:ascii="Arial" w:hAnsi="Arial" w:cs="Arial"/>
                <w:sz w:val="22"/>
                <w:szCs w:val="22"/>
              </w:rPr>
            </w:pPr>
            <w:proofErr w:type="spellStart"/>
            <w:r w:rsidRPr="00AE17AA">
              <w:rPr>
                <w:rFonts w:ascii="Arial" w:hAnsi="Arial" w:cs="Arial"/>
                <w:sz w:val="22"/>
                <w:szCs w:val="22"/>
              </w:rPr>
              <w:t>Filtro</w:t>
            </w:r>
            <w:proofErr w:type="spellEnd"/>
          </w:p>
        </w:tc>
        <w:tc>
          <w:tcPr>
            <w:tcW w:w="0" w:type="auto"/>
            <w:hideMark/>
          </w:tcPr>
          <w:p w14:paraId="421D99D7" w14:textId="77777777" w:rsidR="00AE17AA" w:rsidRPr="00AE17AA" w:rsidRDefault="00AE17AA" w:rsidP="001923BB">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AE17AA">
              <w:rPr>
                <w:rFonts w:ascii="Arial" w:hAnsi="Arial" w:cs="Arial"/>
                <w:sz w:val="22"/>
                <w:szCs w:val="22"/>
              </w:rPr>
              <w:t>Propósito</w:t>
            </w:r>
            <w:proofErr w:type="spellEnd"/>
          </w:p>
        </w:tc>
      </w:tr>
      <w:tr w:rsidR="00AE17AA" w:rsidRPr="00AE17AA" w14:paraId="110E93FD" w14:textId="77777777" w:rsidTr="00192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5CA2F" w14:textId="71AFCDD2" w:rsidR="00AE17AA" w:rsidRPr="00AE17AA" w:rsidRDefault="00AE17AA" w:rsidP="001923BB">
            <w:pPr>
              <w:spacing w:line="278" w:lineRule="auto"/>
              <w:jc w:val="both"/>
              <w:rPr>
                <w:rFonts w:ascii="Arial" w:hAnsi="Arial" w:cs="Arial"/>
                <w:sz w:val="22"/>
                <w:szCs w:val="22"/>
              </w:rPr>
            </w:pPr>
            <w:proofErr w:type="spellStart"/>
            <w:r w:rsidRPr="00AE17AA">
              <w:rPr>
                <w:rFonts w:ascii="Arial" w:hAnsi="Arial" w:cs="Arial"/>
                <w:sz w:val="22"/>
                <w:szCs w:val="22"/>
              </w:rPr>
              <w:t>Periodo</w:t>
            </w:r>
            <w:proofErr w:type="spellEnd"/>
          </w:p>
        </w:tc>
        <w:tc>
          <w:tcPr>
            <w:tcW w:w="0" w:type="auto"/>
            <w:hideMark/>
          </w:tcPr>
          <w:p w14:paraId="1D1A3276" w14:textId="49FE8427" w:rsidR="00AE17AA" w:rsidRPr="00AE17AA" w:rsidRDefault="00AE17AA" w:rsidP="001923BB">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seleccionar el rango de fechas en el que se analizarán las ofertas y las diferencias entre proveedores.</w:t>
            </w:r>
          </w:p>
        </w:tc>
      </w:tr>
      <w:tr w:rsidR="00AE17AA" w:rsidRPr="00AE17AA" w14:paraId="260AAE14" w14:textId="77777777" w:rsidTr="001923BB">
        <w:tc>
          <w:tcPr>
            <w:cnfStyle w:val="001000000000" w:firstRow="0" w:lastRow="0" w:firstColumn="1" w:lastColumn="0" w:oddVBand="0" w:evenVBand="0" w:oddHBand="0" w:evenHBand="0" w:firstRowFirstColumn="0" w:firstRowLastColumn="0" w:lastRowFirstColumn="0" w:lastRowLastColumn="0"/>
            <w:tcW w:w="0" w:type="auto"/>
            <w:hideMark/>
          </w:tcPr>
          <w:p w14:paraId="77501072" w14:textId="00D18826" w:rsidR="00AE17AA" w:rsidRPr="00AE17AA" w:rsidRDefault="00AE17AA" w:rsidP="001923BB">
            <w:pPr>
              <w:spacing w:line="278" w:lineRule="auto"/>
              <w:jc w:val="both"/>
              <w:rPr>
                <w:rFonts w:ascii="Arial" w:hAnsi="Arial" w:cs="Arial"/>
                <w:sz w:val="22"/>
                <w:szCs w:val="22"/>
              </w:rPr>
            </w:pPr>
            <w:r w:rsidRPr="00AE17AA">
              <w:rPr>
                <w:rFonts w:ascii="Arial" w:hAnsi="Arial" w:cs="Arial"/>
                <w:sz w:val="22"/>
                <w:szCs w:val="22"/>
              </w:rPr>
              <w:t>Estado</w:t>
            </w:r>
          </w:p>
        </w:tc>
        <w:tc>
          <w:tcPr>
            <w:tcW w:w="0" w:type="auto"/>
            <w:hideMark/>
          </w:tcPr>
          <w:p w14:paraId="5593E6D0" w14:textId="767C33E4" w:rsidR="00AE17AA" w:rsidRPr="00AE17AA" w:rsidRDefault="00AE17AA" w:rsidP="00AE17AA">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delimitar el análisis a una ubicación geográfica estatal.</w:t>
            </w:r>
          </w:p>
        </w:tc>
      </w:tr>
      <w:tr w:rsidR="00AE17AA" w:rsidRPr="00AE17AA" w14:paraId="3F8F1CCD" w14:textId="77777777" w:rsidTr="00192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4FA0E" w14:textId="2AD61BC9" w:rsidR="00AE17AA" w:rsidRPr="00AE17AA" w:rsidRDefault="00AE17AA" w:rsidP="001923BB">
            <w:pPr>
              <w:spacing w:line="278" w:lineRule="auto"/>
              <w:jc w:val="both"/>
              <w:rPr>
                <w:rFonts w:ascii="Arial" w:hAnsi="Arial" w:cs="Arial"/>
                <w:sz w:val="22"/>
                <w:szCs w:val="22"/>
              </w:rPr>
            </w:pPr>
            <w:proofErr w:type="spellStart"/>
            <w:r w:rsidRPr="00AE17AA">
              <w:rPr>
                <w:rFonts w:ascii="Arial" w:hAnsi="Arial" w:cs="Arial"/>
                <w:sz w:val="22"/>
                <w:szCs w:val="22"/>
              </w:rPr>
              <w:t>Área</w:t>
            </w:r>
            <w:proofErr w:type="spellEnd"/>
            <w:r w:rsidRPr="00AE17AA">
              <w:rPr>
                <w:rFonts w:ascii="Arial" w:hAnsi="Arial" w:cs="Arial"/>
                <w:sz w:val="22"/>
                <w:szCs w:val="22"/>
              </w:rPr>
              <w:t xml:space="preserve"> de </w:t>
            </w:r>
            <w:proofErr w:type="spellStart"/>
            <w:r w:rsidRPr="00AE17AA">
              <w:rPr>
                <w:rFonts w:ascii="Arial" w:hAnsi="Arial" w:cs="Arial"/>
                <w:sz w:val="22"/>
                <w:szCs w:val="22"/>
              </w:rPr>
              <w:t>servicio</w:t>
            </w:r>
            <w:proofErr w:type="spellEnd"/>
          </w:p>
        </w:tc>
        <w:tc>
          <w:tcPr>
            <w:tcW w:w="0" w:type="auto"/>
            <w:hideMark/>
          </w:tcPr>
          <w:p w14:paraId="59B994D2" w14:textId="68AABF30" w:rsidR="00AE17AA" w:rsidRPr="00AE17AA" w:rsidRDefault="00AE17AA" w:rsidP="001923BB">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comparar proveedores que ofrecen planes dentro de una misma zona de cobertura.</w:t>
            </w:r>
          </w:p>
        </w:tc>
      </w:tr>
      <w:tr w:rsidR="00AE17AA" w:rsidRPr="00AE17AA" w14:paraId="0A6E50CE" w14:textId="77777777" w:rsidTr="001923BB">
        <w:tc>
          <w:tcPr>
            <w:cnfStyle w:val="001000000000" w:firstRow="0" w:lastRow="0" w:firstColumn="1" w:lastColumn="0" w:oddVBand="0" w:evenVBand="0" w:oddHBand="0" w:evenHBand="0" w:firstRowFirstColumn="0" w:firstRowLastColumn="0" w:lastRowFirstColumn="0" w:lastRowLastColumn="0"/>
            <w:tcW w:w="0" w:type="auto"/>
            <w:hideMark/>
          </w:tcPr>
          <w:p w14:paraId="7050AD27" w14:textId="44C7337D" w:rsidR="00AE17AA" w:rsidRPr="00AE17AA" w:rsidRDefault="00AE17AA" w:rsidP="001923BB">
            <w:pPr>
              <w:spacing w:line="278" w:lineRule="auto"/>
              <w:jc w:val="both"/>
              <w:rPr>
                <w:rFonts w:ascii="Arial" w:hAnsi="Arial" w:cs="Arial"/>
                <w:sz w:val="22"/>
                <w:szCs w:val="22"/>
              </w:rPr>
            </w:pPr>
            <w:proofErr w:type="spellStart"/>
            <w:r w:rsidRPr="00AE17AA">
              <w:rPr>
                <w:rFonts w:ascii="Arial" w:hAnsi="Arial" w:cs="Arial"/>
                <w:sz w:val="22"/>
                <w:szCs w:val="22"/>
              </w:rPr>
              <w:t>Proveedor</w:t>
            </w:r>
            <w:proofErr w:type="spellEnd"/>
          </w:p>
        </w:tc>
        <w:tc>
          <w:tcPr>
            <w:tcW w:w="0" w:type="auto"/>
            <w:hideMark/>
          </w:tcPr>
          <w:p w14:paraId="620F9259" w14:textId="3FAF3F75" w:rsidR="00AE17AA" w:rsidRPr="00AE17AA" w:rsidRDefault="00AE17AA" w:rsidP="00AE17AA">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seleccionar un proveedor, un grupo de proveedores o todos los proveedores disponibles.</w:t>
            </w:r>
          </w:p>
        </w:tc>
      </w:tr>
      <w:tr w:rsidR="00AE17AA" w:rsidRPr="00AE17AA" w14:paraId="0E115BB3" w14:textId="77777777" w:rsidTr="00192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E949A" w14:textId="6165AE62" w:rsidR="00AE17AA" w:rsidRPr="00AE17AA" w:rsidRDefault="00AE17AA" w:rsidP="00AE17AA">
            <w:pPr>
              <w:rPr>
                <w:rFonts w:ascii="Arial" w:hAnsi="Arial" w:cs="Arial"/>
                <w:sz w:val="22"/>
                <w:szCs w:val="22"/>
              </w:rPr>
            </w:pPr>
            <w:r w:rsidRPr="00AE17AA">
              <w:rPr>
                <w:rFonts w:ascii="Arial" w:hAnsi="Arial" w:cs="Arial"/>
                <w:sz w:val="22"/>
                <w:szCs w:val="22"/>
              </w:rPr>
              <w:t xml:space="preserve">Tipo de </w:t>
            </w:r>
            <w:proofErr w:type="spellStart"/>
            <w:r w:rsidRPr="00AE17AA">
              <w:rPr>
                <w:rFonts w:ascii="Arial" w:hAnsi="Arial" w:cs="Arial"/>
                <w:sz w:val="22"/>
                <w:szCs w:val="22"/>
              </w:rPr>
              <w:t>beneficio</w:t>
            </w:r>
            <w:proofErr w:type="spellEnd"/>
          </w:p>
        </w:tc>
        <w:tc>
          <w:tcPr>
            <w:tcW w:w="0" w:type="auto"/>
            <w:hideMark/>
          </w:tcPr>
          <w:p w14:paraId="4137A067" w14:textId="07DDE093" w:rsidR="00AE17AA" w:rsidRPr="00AE17AA" w:rsidRDefault="00AE17AA" w:rsidP="001923BB">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Permite realizar la comparación sobre un mismo beneficio, evitando analizar conjuntamente servicios con características diferentes.</w:t>
            </w:r>
          </w:p>
        </w:tc>
      </w:tr>
      <w:tr w:rsidR="00AE17AA" w:rsidRPr="00AE17AA" w14:paraId="3B312530" w14:textId="77777777" w:rsidTr="001923BB">
        <w:tc>
          <w:tcPr>
            <w:cnfStyle w:val="001000000000" w:firstRow="0" w:lastRow="0" w:firstColumn="1" w:lastColumn="0" w:oddVBand="0" w:evenVBand="0" w:oddHBand="0" w:evenHBand="0" w:firstRowFirstColumn="0" w:firstRowLastColumn="0" w:lastRowFirstColumn="0" w:lastRowLastColumn="0"/>
            <w:tcW w:w="0" w:type="auto"/>
            <w:hideMark/>
          </w:tcPr>
          <w:p w14:paraId="4AF7920E" w14:textId="65F56A6C" w:rsidR="00AE17AA" w:rsidRPr="00AE17AA" w:rsidRDefault="00AE17AA" w:rsidP="001923BB">
            <w:pPr>
              <w:spacing w:line="278" w:lineRule="auto"/>
              <w:jc w:val="both"/>
              <w:rPr>
                <w:rFonts w:ascii="Arial" w:hAnsi="Arial" w:cs="Arial"/>
                <w:sz w:val="22"/>
                <w:szCs w:val="22"/>
              </w:rPr>
            </w:pPr>
            <w:r w:rsidRPr="00AE17AA">
              <w:rPr>
                <w:rFonts w:ascii="Arial" w:hAnsi="Arial" w:cs="Arial"/>
                <w:sz w:val="22"/>
                <w:szCs w:val="22"/>
              </w:rPr>
              <w:t xml:space="preserve">Tipo de </w:t>
            </w:r>
            <w:proofErr w:type="spellStart"/>
            <w:r w:rsidRPr="00AE17AA">
              <w:rPr>
                <w:rFonts w:ascii="Arial" w:hAnsi="Arial" w:cs="Arial"/>
                <w:sz w:val="22"/>
                <w:szCs w:val="22"/>
              </w:rPr>
              <w:t>pago</w:t>
            </w:r>
            <w:proofErr w:type="spellEnd"/>
          </w:p>
        </w:tc>
        <w:tc>
          <w:tcPr>
            <w:tcW w:w="0" w:type="auto"/>
            <w:hideMark/>
          </w:tcPr>
          <w:p w14:paraId="16AB0D7D" w14:textId="0517026B" w:rsidR="00AE17AA" w:rsidRPr="00AE17AA" w:rsidRDefault="00AE17AA" w:rsidP="00AE17AA">
            <w:pPr>
              <w:spacing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AE17AA">
              <w:rPr>
                <w:rFonts w:ascii="Arial" w:hAnsi="Arial" w:cs="Arial"/>
                <w:sz w:val="22"/>
                <w:szCs w:val="22"/>
                <w:lang w:val="es-CO"/>
              </w:rPr>
              <w:t xml:space="preserve">Permite seleccionar si el análisis se realizará sobre el valor de copago o sobre el valor de </w:t>
            </w:r>
            <w:proofErr w:type="spellStart"/>
            <w:r w:rsidRPr="00AE17AA">
              <w:rPr>
                <w:rFonts w:ascii="Arial" w:hAnsi="Arial" w:cs="Arial"/>
                <w:sz w:val="22"/>
                <w:szCs w:val="22"/>
                <w:lang w:val="es-CO"/>
              </w:rPr>
              <w:t>coseguro</w:t>
            </w:r>
            <w:proofErr w:type="spellEnd"/>
            <w:r w:rsidRPr="00AE17AA">
              <w:rPr>
                <w:rFonts w:ascii="Arial" w:hAnsi="Arial" w:cs="Arial"/>
                <w:sz w:val="22"/>
                <w:szCs w:val="22"/>
                <w:lang w:val="es-CO"/>
              </w:rPr>
              <w:t>.</w:t>
            </w:r>
          </w:p>
        </w:tc>
      </w:tr>
      <w:tr w:rsidR="00AE17AA" w:rsidRPr="00AE17AA" w14:paraId="72AA13BB" w14:textId="77777777" w:rsidTr="00192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C85CA" w14:textId="50F8495D" w:rsidR="00AE17AA" w:rsidRPr="00AE17AA" w:rsidRDefault="00AE17AA" w:rsidP="001923BB">
            <w:pPr>
              <w:spacing w:line="278" w:lineRule="auto"/>
              <w:jc w:val="both"/>
              <w:rPr>
                <w:rFonts w:ascii="Arial" w:hAnsi="Arial" w:cs="Arial"/>
              </w:rPr>
            </w:pPr>
            <w:r w:rsidRPr="00AE17AA">
              <w:rPr>
                <w:rFonts w:ascii="Arial" w:hAnsi="Arial" w:cs="Arial"/>
                <w:sz w:val="22"/>
                <w:szCs w:val="22"/>
              </w:rPr>
              <w:t xml:space="preserve">Umbral de </w:t>
            </w:r>
            <w:proofErr w:type="spellStart"/>
            <w:r w:rsidRPr="00AE17AA">
              <w:rPr>
                <w:rFonts w:ascii="Arial" w:hAnsi="Arial" w:cs="Arial"/>
                <w:sz w:val="22"/>
                <w:szCs w:val="22"/>
              </w:rPr>
              <w:t>alerta</w:t>
            </w:r>
            <w:proofErr w:type="spellEnd"/>
          </w:p>
        </w:tc>
        <w:tc>
          <w:tcPr>
            <w:tcW w:w="0" w:type="auto"/>
            <w:hideMark/>
          </w:tcPr>
          <w:p w14:paraId="4955910A" w14:textId="6373EA8E" w:rsidR="00AE17AA" w:rsidRPr="00AE17AA" w:rsidRDefault="00AE17AA" w:rsidP="001923BB">
            <w:pPr>
              <w:spacing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AE17AA">
              <w:rPr>
                <w:rFonts w:ascii="Arial" w:hAnsi="Arial" w:cs="Arial"/>
                <w:sz w:val="22"/>
                <w:szCs w:val="22"/>
                <w:lang w:val="es-CO"/>
              </w:rPr>
              <w:t xml:space="preserve">Permite visualizar los casos cuya diferencia porcentual es superior al 20 %, de acuerdo con el criterio definido por </w:t>
            </w:r>
            <w:proofErr w:type="spellStart"/>
            <w:r w:rsidRPr="00AE17AA">
              <w:rPr>
                <w:rFonts w:ascii="Arial" w:hAnsi="Arial" w:cs="Arial"/>
                <w:sz w:val="22"/>
                <w:szCs w:val="22"/>
                <w:lang w:val="es-CO"/>
              </w:rPr>
              <w:t>RaSA</w:t>
            </w:r>
            <w:proofErr w:type="spellEnd"/>
            <w:r w:rsidRPr="00AE17AA">
              <w:rPr>
                <w:rFonts w:ascii="Arial" w:hAnsi="Arial" w:cs="Arial"/>
                <w:sz w:val="22"/>
                <w:szCs w:val="22"/>
                <w:lang w:val="es-CO"/>
              </w:rPr>
              <w:t>.</w:t>
            </w:r>
          </w:p>
        </w:tc>
      </w:tr>
    </w:tbl>
    <w:p w14:paraId="6397F568" w14:textId="19763AD0" w:rsidR="00B13EFE" w:rsidRDefault="00AE17AA" w:rsidP="0041497C">
      <w:pPr>
        <w:spacing w:before="240"/>
        <w:jc w:val="both"/>
        <w:rPr>
          <w:rFonts w:ascii="Arial" w:hAnsi="Arial" w:cs="Arial"/>
          <w:sz w:val="22"/>
          <w:szCs w:val="22"/>
          <w:lang w:val="es-CO"/>
        </w:rPr>
      </w:pPr>
      <w:r w:rsidRPr="00AE17AA">
        <w:rPr>
          <w:rFonts w:ascii="Arial" w:hAnsi="Arial" w:cs="Arial"/>
          <w:sz w:val="22"/>
          <w:szCs w:val="22"/>
          <w:lang w:val="es-CO"/>
        </w:rPr>
        <w:t xml:space="preserve">Los valores de copago y </w:t>
      </w:r>
      <w:proofErr w:type="spellStart"/>
      <w:r w:rsidRPr="00AE17AA">
        <w:rPr>
          <w:rFonts w:ascii="Arial" w:hAnsi="Arial" w:cs="Arial"/>
          <w:sz w:val="22"/>
          <w:szCs w:val="22"/>
          <w:lang w:val="es-CO"/>
        </w:rPr>
        <w:t>coseguro</w:t>
      </w:r>
      <w:proofErr w:type="spellEnd"/>
      <w:r w:rsidRPr="00AE17AA">
        <w:rPr>
          <w:rFonts w:ascii="Arial" w:hAnsi="Arial" w:cs="Arial"/>
          <w:sz w:val="22"/>
          <w:szCs w:val="22"/>
          <w:lang w:val="es-CO"/>
        </w:rPr>
        <w:t xml:space="preserve"> se analizarán por separado, debido a que representan modalidades de pago diferentes y no deben compararse directamente entre sí.</w:t>
      </w:r>
    </w:p>
    <w:p w14:paraId="25CE35FC" w14:textId="7393B323" w:rsidR="00AE17AA" w:rsidRPr="00AE17AA" w:rsidRDefault="00AE17AA" w:rsidP="00AE17AA">
      <w:pPr>
        <w:spacing w:before="240"/>
        <w:jc w:val="both"/>
        <w:rPr>
          <w:rFonts w:ascii="Arial" w:hAnsi="Arial" w:cs="Arial"/>
          <w:b/>
          <w:bCs/>
          <w:sz w:val="22"/>
          <w:szCs w:val="22"/>
          <w:lang w:val="es-CO"/>
        </w:rPr>
      </w:pPr>
      <w:r w:rsidRPr="00AE17AA">
        <w:rPr>
          <w:rFonts w:ascii="Arial" w:hAnsi="Arial" w:cs="Arial"/>
          <w:b/>
          <w:bCs/>
          <w:sz w:val="22"/>
          <w:szCs w:val="22"/>
          <w:lang w:val="es-CO"/>
        </w:rPr>
        <w:t>Indicadores principales</w:t>
      </w:r>
    </w:p>
    <w:p w14:paraId="67BAF562" w14:textId="044C4B51" w:rsidR="00AE17AA" w:rsidRDefault="00AE17AA" w:rsidP="00AE17AA">
      <w:pPr>
        <w:spacing w:before="240"/>
        <w:jc w:val="both"/>
        <w:rPr>
          <w:rFonts w:ascii="Arial" w:hAnsi="Arial" w:cs="Arial"/>
          <w:sz w:val="22"/>
          <w:szCs w:val="22"/>
          <w:lang w:val="es-CO"/>
        </w:rPr>
      </w:pPr>
      <w:r w:rsidRPr="00AE17AA">
        <w:rPr>
          <w:rFonts w:ascii="Arial" w:hAnsi="Arial" w:cs="Arial"/>
          <w:sz w:val="22"/>
          <w:szCs w:val="22"/>
          <w:lang w:val="es-CO"/>
        </w:rPr>
        <w:t xml:space="preserve">Debajo de los filtros se presentan cinco indicadores o </w:t>
      </w:r>
      <w:proofErr w:type="spellStart"/>
      <w:r w:rsidRPr="00AE17AA">
        <w:rPr>
          <w:rFonts w:ascii="Arial" w:hAnsi="Arial" w:cs="Arial"/>
          <w:sz w:val="22"/>
          <w:szCs w:val="22"/>
          <w:lang w:val="es-CO"/>
        </w:rPr>
        <w:t>KPIs</w:t>
      </w:r>
      <w:proofErr w:type="spellEnd"/>
      <w:r w:rsidRPr="00AE17AA">
        <w:rPr>
          <w:rFonts w:ascii="Arial" w:hAnsi="Arial" w:cs="Arial"/>
          <w:sz w:val="22"/>
          <w:szCs w:val="22"/>
          <w:lang w:val="es-CO"/>
        </w:rPr>
        <w:t xml:space="preserve"> que resumen el comportamiento general de las ofertas analizadas.</w:t>
      </w:r>
    </w:p>
    <w:tbl>
      <w:tblPr>
        <w:tblStyle w:val="Tabladecuadrcula4"/>
        <w:tblW w:w="0" w:type="auto"/>
        <w:tblLook w:val="04A0" w:firstRow="1" w:lastRow="0" w:firstColumn="1" w:lastColumn="0" w:noHBand="0" w:noVBand="1"/>
      </w:tblPr>
      <w:tblGrid>
        <w:gridCol w:w="1867"/>
        <w:gridCol w:w="3271"/>
        <w:gridCol w:w="4212"/>
      </w:tblGrid>
      <w:tr w:rsidR="002466F6" w:rsidRPr="002466F6" w14:paraId="5B44D697" w14:textId="77777777" w:rsidTr="00246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3D660"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KPI</w:t>
            </w:r>
          </w:p>
        </w:tc>
        <w:tc>
          <w:tcPr>
            <w:tcW w:w="0" w:type="auto"/>
            <w:hideMark/>
          </w:tcPr>
          <w:p w14:paraId="61E3DFF6" w14:textId="77777777" w:rsidR="002466F6" w:rsidRPr="002466F6" w:rsidRDefault="002466F6" w:rsidP="002466F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Descripción</w:t>
            </w:r>
          </w:p>
        </w:tc>
        <w:tc>
          <w:tcPr>
            <w:tcW w:w="0" w:type="auto"/>
            <w:hideMark/>
          </w:tcPr>
          <w:p w14:paraId="7E13DE51" w14:textId="77777777" w:rsidR="002466F6" w:rsidRPr="002466F6" w:rsidRDefault="002466F6" w:rsidP="002466F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Interpretación</w:t>
            </w:r>
          </w:p>
        </w:tc>
      </w:tr>
      <w:tr w:rsidR="002466F6" w:rsidRPr="002466F6" w14:paraId="67F3FCB7" w14:textId="77777777" w:rsidTr="0024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940C9"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Proveedores evaluados</w:t>
            </w:r>
          </w:p>
        </w:tc>
        <w:tc>
          <w:tcPr>
            <w:tcW w:w="0" w:type="auto"/>
            <w:hideMark/>
          </w:tcPr>
          <w:p w14:paraId="6167485E"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Cuenta la cantidad de proveedores incluidos en la comparación.</w:t>
            </w:r>
          </w:p>
        </w:tc>
        <w:tc>
          <w:tcPr>
            <w:tcW w:w="0" w:type="auto"/>
            <w:hideMark/>
          </w:tcPr>
          <w:p w14:paraId="525026F9"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Permite conocer el alcance del análisis realizado.</w:t>
            </w:r>
          </w:p>
        </w:tc>
      </w:tr>
      <w:tr w:rsidR="002466F6" w:rsidRPr="002466F6" w14:paraId="7DFA3B83" w14:textId="77777777" w:rsidTr="002466F6">
        <w:tc>
          <w:tcPr>
            <w:cnfStyle w:val="001000000000" w:firstRow="0" w:lastRow="0" w:firstColumn="1" w:lastColumn="0" w:oddVBand="0" w:evenVBand="0" w:oddHBand="0" w:evenHBand="0" w:firstRowFirstColumn="0" w:firstRowLastColumn="0" w:lastRowFirstColumn="0" w:lastRowLastColumn="0"/>
            <w:tcW w:w="0" w:type="auto"/>
            <w:hideMark/>
          </w:tcPr>
          <w:p w14:paraId="1632E5A7"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Proveedores con alertas</w:t>
            </w:r>
          </w:p>
        </w:tc>
        <w:tc>
          <w:tcPr>
            <w:tcW w:w="0" w:type="auto"/>
            <w:hideMark/>
          </w:tcPr>
          <w:p w14:paraId="39A10418" w14:textId="77777777" w:rsidR="002466F6" w:rsidRPr="002466F6" w:rsidRDefault="002466F6" w:rsidP="002466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Indica cuántos proveedores presentan al menos una diferencia superior al 20 %.</w:t>
            </w:r>
          </w:p>
        </w:tc>
        <w:tc>
          <w:tcPr>
            <w:tcW w:w="0" w:type="auto"/>
            <w:hideMark/>
          </w:tcPr>
          <w:p w14:paraId="7126F10C" w14:textId="77777777" w:rsidR="002466F6" w:rsidRPr="002466F6" w:rsidRDefault="002466F6" w:rsidP="002466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Permite identificar la cantidad de proveedores que requieren una revisión más detallada.</w:t>
            </w:r>
          </w:p>
        </w:tc>
      </w:tr>
      <w:tr w:rsidR="002466F6" w:rsidRPr="002466F6" w14:paraId="40AE0CBD" w14:textId="77777777" w:rsidTr="0024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A0EFF"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Casos identificados</w:t>
            </w:r>
          </w:p>
        </w:tc>
        <w:tc>
          <w:tcPr>
            <w:tcW w:w="0" w:type="auto"/>
            <w:hideMark/>
          </w:tcPr>
          <w:p w14:paraId="79AE1098"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Cuenta las comparaciones que superan el umbral establecido.</w:t>
            </w:r>
          </w:p>
        </w:tc>
        <w:tc>
          <w:tcPr>
            <w:tcW w:w="0" w:type="auto"/>
            <w:hideMark/>
          </w:tcPr>
          <w:p w14:paraId="25BF8DC2"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Permite dimensionar el volumen total de posibles comportamientos atípicos.</w:t>
            </w:r>
          </w:p>
        </w:tc>
      </w:tr>
      <w:tr w:rsidR="002466F6" w:rsidRPr="002466F6" w14:paraId="6C134BAA" w14:textId="77777777" w:rsidTr="002466F6">
        <w:tc>
          <w:tcPr>
            <w:cnfStyle w:val="001000000000" w:firstRow="0" w:lastRow="0" w:firstColumn="1" w:lastColumn="0" w:oddVBand="0" w:evenVBand="0" w:oddHBand="0" w:evenHBand="0" w:firstRowFirstColumn="0" w:firstRowLastColumn="0" w:lastRowFirstColumn="0" w:lastRowLastColumn="0"/>
            <w:tcW w:w="0" w:type="auto"/>
            <w:hideMark/>
          </w:tcPr>
          <w:p w14:paraId="702B9084"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Diferencia promedio</w:t>
            </w:r>
          </w:p>
        </w:tc>
        <w:tc>
          <w:tcPr>
            <w:tcW w:w="0" w:type="auto"/>
            <w:hideMark/>
          </w:tcPr>
          <w:p w14:paraId="5253FA55" w14:textId="77777777" w:rsidR="002466F6" w:rsidRPr="002466F6" w:rsidRDefault="002466F6" w:rsidP="002466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Calcula el promedio de las diferencias porcentuales identificadas.</w:t>
            </w:r>
          </w:p>
        </w:tc>
        <w:tc>
          <w:tcPr>
            <w:tcW w:w="0" w:type="auto"/>
            <w:hideMark/>
          </w:tcPr>
          <w:p w14:paraId="7AB77BBF" w14:textId="77777777" w:rsidR="002466F6" w:rsidRPr="002466F6" w:rsidRDefault="002466F6" w:rsidP="002466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Permite conocer qué tan alejadas se encuentran, en promedio, las ofertas señaladas frente al valor de referencia.</w:t>
            </w:r>
          </w:p>
        </w:tc>
      </w:tr>
      <w:tr w:rsidR="002466F6" w:rsidRPr="002466F6" w14:paraId="52DBD379" w14:textId="77777777" w:rsidTr="0024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AAD92" w14:textId="77777777" w:rsidR="002466F6" w:rsidRPr="002466F6" w:rsidRDefault="002466F6" w:rsidP="002466F6">
            <w:pPr>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Diferencia máxima</w:t>
            </w:r>
          </w:p>
        </w:tc>
        <w:tc>
          <w:tcPr>
            <w:tcW w:w="0" w:type="auto"/>
            <w:hideMark/>
          </w:tcPr>
          <w:p w14:paraId="3AF19AC6"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Presenta la mayor diferencia porcentual encontrada.</w:t>
            </w:r>
          </w:p>
        </w:tc>
        <w:tc>
          <w:tcPr>
            <w:tcW w:w="0" w:type="auto"/>
            <w:hideMark/>
          </w:tcPr>
          <w:p w14:paraId="61CB6483" w14:textId="77777777" w:rsidR="002466F6" w:rsidRPr="002466F6" w:rsidRDefault="002466F6" w:rsidP="002466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val="es-CO" w:eastAsia="es-CO"/>
                <w14:ligatures w14:val="none"/>
              </w:rPr>
            </w:pPr>
            <w:r w:rsidRPr="002466F6">
              <w:rPr>
                <w:rFonts w:ascii="Arial" w:eastAsia="Times New Roman" w:hAnsi="Arial" w:cs="Arial"/>
                <w:kern w:val="0"/>
                <w:sz w:val="22"/>
                <w:szCs w:val="22"/>
                <w:lang w:val="es-CO" w:eastAsia="es-CO"/>
                <w14:ligatures w14:val="none"/>
              </w:rPr>
              <w:t>Permite identificar el caso más extremo dentro del periodo y los filtros seleccionados.</w:t>
            </w:r>
          </w:p>
        </w:tc>
      </w:tr>
    </w:tbl>
    <w:p w14:paraId="372220F1" w14:textId="2F1CF3EA"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lastRenderedPageBreak/>
        <w:t>En conjunto, estos indicadores permiten distinguir entre el número de proveedores analizados, la cantidad de proveedores que presentan alertas y la magnitud de las diferencias encontradas. Esta separación es importante porque un mismo proveedor puede estar relacionado con varias alertas en distintos planes, beneficios o áreas de servicio.</w:t>
      </w:r>
    </w:p>
    <w:p w14:paraId="1B59B03F" w14:textId="19E98841" w:rsidR="002466F6" w:rsidRPr="002466F6" w:rsidRDefault="002466F6" w:rsidP="002466F6">
      <w:pPr>
        <w:spacing w:before="240"/>
        <w:jc w:val="both"/>
        <w:rPr>
          <w:rFonts w:ascii="Arial" w:hAnsi="Arial" w:cs="Arial"/>
          <w:b/>
          <w:bCs/>
          <w:sz w:val="22"/>
          <w:szCs w:val="22"/>
          <w:lang w:val="es-CO"/>
        </w:rPr>
      </w:pPr>
      <w:r w:rsidRPr="002466F6">
        <w:rPr>
          <w:rFonts w:ascii="Arial" w:hAnsi="Arial" w:cs="Arial"/>
          <w:b/>
          <w:bCs/>
          <w:sz w:val="22"/>
          <w:szCs w:val="22"/>
          <w:lang w:val="es-CO"/>
        </w:rPr>
        <w:t>Visualizaciones propuestas</w:t>
      </w:r>
    </w:p>
    <w:p w14:paraId="3BDEC533" w14:textId="668F136F"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El tablero incluye tres visualizaciones principales y una tabla de detalle.</w:t>
      </w:r>
    </w:p>
    <w:p w14:paraId="6F4CE9D2" w14:textId="04C62ABC"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La primera visualización corresponde a una gráfica de barras horizontales denominada “Diferencia porcentual por proveedor”. Esta gráfica presenta los proveedores ordenados de acuerdo con la diferencia porcentual encontrada para el tipo de beneficio seleccionado. También incluye una línea de referencia correspondiente al umbral del 20 %. Las barras que superan esta línea representan casos que deben ser revisados por el Analista de Vigilancia y Control.</w:t>
      </w:r>
    </w:p>
    <w:p w14:paraId="135A60BC" w14:textId="0CE5CA50"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 xml:space="preserve">Esta visualización permite reconocer rápidamente cuáles proveedores presentan las diferencias más altas y establecer un orden de prioridad para su revisión. El usuario puede cambiar el tipo de pago para analizar separadamente los valores de copago y </w:t>
      </w:r>
      <w:proofErr w:type="spellStart"/>
      <w:r w:rsidRPr="002466F6">
        <w:rPr>
          <w:rFonts w:ascii="Arial" w:hAnsi="Arial" w:cs="Arial"/>
          <w:sz w:val="22"/>
          <w:szCs w:val="22"/>
          <w:lang w:val="es-CO"/>
        </w:rPr>
        <w:t>coseguro</w:t>
      </w:r>
      <w:proofErr w:type="spellEnd"/>
      <w:r w:rsidRPr="002466F6">
        <w:rPr>
          <w:rFonts w:ascii="Arial" w:hAnsi="Arial" w:cs="Arial"/>
          <w:sz w:val="22"/>
          <w:szCs w:val="22"/>
          <w:lang w:val="es-CO"/>
        </w:rPr>
        <w:t>.</w:t>
      </w:r>
    </w:p>
    <w:p w14:paraId="1662D00D" w14:textId="7956AADD"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 xml:space="preserve">La segunda visualización se denomina “Valor del pago por proveedor”. En ella se muestra el valor de copago o </w:t>
      </w:r>
      <w:proofErr w:type="spellStart"/>
      <w:r w:rsidRPr="002466F6">
        <w:rPr>
          <w:rFonts w:ascii="Arial" w:hAnsi="Arial" w:cs="Arial"/>
          <w:sz w:val="22"/>
          <w:szCs w:val="22"/>
          <w:lang w:val="es-CO"/>
        </w:rPr>
        <w:t>coseguro</w:t>
      </w:r>
      <w:proofErr w:type="spellEnd"/>
      <w:r w:rsidRPr="002466F6">
        <w:rPr>
          <w:rFonts w:ascii="Arial" w:hAnsi="Arial" w:cs="Arial"/>
          <w:sz w:val="22"/>
          <w:szCs w:val="22"/>
          <w:lang w:val="es-CO"/>
        </w:rPr>
        <w:t xml:space="preserve"> ofrecido por cada proveedor para el beneficio seleccionado. Los puntos asociados a casos que superan el umbral se resaltan como alertas, mientras que los valores que se encuentran dentro del rango esperado se presentan como registros sin alerta.</w:t>
      </w:r>
    </w:p>
    <w:p w14:paraId="548EC46C" w14:textId="7C483643"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Esta gráfica complementa la diferencia porcentual al mostrar los valores monetarios o porcentuales que dieron origen a la alerta. De esta manera, el usuario puede identificar si la diferencia se debe a un valor particularmente alto o a una dispersión considerable entre las ofertas de los proveedores.</w:t>
      </w:r>
    </w:p>
    <w:p w14:paraId="4A115B55" w14:textId="1A565003"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La tercera visualización corresponde a una gráfica de barras horizontales titulada “Beneficios con más alertas”. Esta visualización clasifica los tipos de beneficio según la cantidad de comparaciones que superan el 20 %. Su propósito es identificar los servicios en los que existe una mayor variabilidad entre proveedores.</w:t>
      </w:r>
    </w:p>
    <w:p w14:paraId="1C6C94F8" w14:textId="65405EEE" w:rsidR="00896BAD"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 xml:space="preserve">Este análisis puede ayudar a </w:t>
      </w:r>
      <w:proofErr w:type="spellStart"/>
      <w:r w:rsidRPr="002466F6">
        <w:rPr>
          <w:rFonts w:ascii="Arial" w:hAnsi="Arial" w:cs="Arial"/>
          <w:sz w:val="22"/>
          <w:szCs w:val="22"/>
          <w:lang w:val="es-CO"/>
        </w:rPr>
        <w:t>RaSA</w:t>
      </w:r>
      <w:proofErr w:type="spellEnd"/>
      <w:r w:rsidRPr="002466F6">
        <w:rPr>
          <w:rFonts w:ascii="Arial" w:hAnsi="Arial" w:cs="Arial"/>
          <w:sz w:val="22"/>
          <w:szCs w:val="22"/>
          <w:lang w:val="es-CO"/>
        </w:rPr>
        <w:t xml:space="preserve"> a determinar si las diferencias se concentran en beneficios específicos, como servicios de urgencias, atención dental infantil, hospitalización, salud mental o medicamentos. Los beneficios con mayor número de alertas podrían requerir un seguimiento especial.</w:t>
      </w:r>
    </w:p>
    <w:p w14:paraId="650AC535" w14:textId="236503D0" w:rsidR="002466F6" w:rsidRPr="002466F6" w:rsidRDefault="002466F6" w:rsidP="002466F6">
      <w:pPr>
        <w:spacing w:before="240"/>
        <w:jc w:val="both"/>
        <w:rPr>
          <w:rFonts w:ascii="Arial" w:hAnsi="Arial" w:cs="Arial"/>
          <w:b/>
          <w:bCs/>
          <w:sz w:val="22"/>
          <w:szCs w:val="22"/>
          <w:lang w:val="es-CO"/>
        </w:rPr>
      </w:pPr>
      <w:r w:rsidRPr="002466F6">
        <w:rPr>
          <w:rFonts w:ascii="Arial" w:hAnsi="Arial" w:cs="Arial"/>
          <w:b/>
          <w:bCs/>
          <w:sz w:val="22"/>
          <w:szCs w:val="22"/>
          <w:lang w:val="es-CO"/>
        </w:rPr>
        <w:t>Tabla de detalle</w:t>
      </w:r>
    </w:p>
    <w:p w14:paraId="4D1B8594" w14:textId="1A149A02"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En la parte inferior se incluye una tabla con los registros que soportan los indicadores y las visualizaciones. Para cada caso se presentan el proveedor, el plan, el tipo de beneficio, el tipo de pago, el valor ofrecido, el valor utilizado como referencia, la diferencia porcentual, el estado y el resultado de la evaluación.</w:t>
      </w:r>
    </w:p>
    <w:p w14:paraId="40D6826E" w14:textId="0694EB54"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lastRenderedPageBreak/>
        <w:t>La columna “Resultado” permite distinguir los casos clasificados como “Alerta” de aquellos que se encuentran dentro del rango establecido. Esta tabla facilita la trazabilidad del análisis y permite al usuario consultar los registros específicos que dieron origen a cada alerta.</w:t>
      </w:r>
    </w:p>
    <w:p w14:paraId="121CD110" w14:textId="726422B8"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A partir de esta información, el Analista de Vigilancia y Control podría priorizar la revisión de los proveedores con mayores diferencias, identificar los planes y beneficios involucrados y determinar si las variaciones responden a condiciones justificadas o si requieren una investigación adicional. También podría analizar si las alertas se concentran en determinados estados o áreas de servicio.</w:t>
      </w:r>
    </w:p>
    <w:p w14:paraId="1E4501BF" w14:textId="152CCA93" w:rsidR="002466F6" w:rsidRPr="002466F6"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 xml:space="preserve">El tablero utilizaría como fuente principal la tabla de hechos </w:t>
      </w:r>
      <w:proofErr w:type="spellStart"/>
      <w:r w:rsidRPr="002466F6">
        <w:rPr>
          <w:rFonts w:ascii="Arial" w:hAnsi="Arial" w:cs="Arial"/>
          <w:sz w:val="22"/>
          <w:szCs w:val="22"/>
          <w:lang w:val="es-CO"/>
        </w:rPr>
        <w:t>HechoPlanesTiposBeneficio</w:t>
      </w:r>
      <w:proofErr w:type="spellEnd"/>
      <w:r w:rsidRPr="002466F6">
        <w:rPr>
          <w:rFonts w:ascii="Arial" w:hAnsi="Arial" w:cs="Arial"/>
          <w:sz w:val="22"/>
          <w:szCs w:val="22"/>
          <w:lang w:val="es-CO"/>
        </w:rPr>
        <w:t xml:space="preserve">, junto con las dimensiones de Proveedor, Fecha, Áreas de Servicio, Geografía, Tipos de Beneficio y Condiciones de Pago. Los campos </w:t>
      </w:r>
      <w:proofErr w:type="spellStart"/>
      <w:r w:rsidRPr="002466F6">
        <w:rPr>
          <w:rFonts w:ascii="Arial" w:hAnsi="Arial" w:cs="Arial"/>
          <w:sz w:val="22"/>
          <w:szCs w:val="22"/>
          <w:lang w:val="es-CO"/>
        </w:rPr>
        <w:t>ValorCopago</w:t>
      </w:r>
      <w:proofErr w:type="spellEnd"/>
      <w:r w:rsidRPr="002466F6">
        <w:rPr>
          <w:rFonts w:ascii="Arial" w:hAnsi="Arial" w:cs="Arial"/>
          <w:sz w:val="22"/>
          <w:szCs w:val="22"/>
          <w:lang w:val="es-CO"/>
        </w:rPr>
        <w:t xml:space="preserve"> y </w:t>
      </w:r>
      <w:proofErr w:type="spellStart"/>
      <w:r w:rsidRPr="002466F6">
        <w:rPr>
          <w:rFonts w:ascii="Arial" w:hAnsi="Arial" w:cs="Arial"/>
          <w:sz w:val="22"/>
          <w:szCs w:val="22"/>
          <w:lang w:val="es-CO"/>
        </w:rPr>
        <w:t>ValorCoseguro</w:t>
      </w:r>
      <w:proofErr w:type="spellEnd"/>
      <w:r w:rsidRPr="002466F6">
        <w:rPr>
          <w:rFonts w:ascii="Arial" w:hAnsi="Arial" w:cs="Arial"/>
          <w:sz w:val="22"/>
          <w:szCs w:val="22"/>
          <w:lang w:val="es-CO"/>
        </w:rPr>
        <w:t xml:space="preserve"> se emplearían como medidas principales para realizar las comparaciones.</w:t>
      </w:r>
    </w:p>
    <w:p w14:paraId="7DF210CE" w14:textId="27060EFE" w:rsidR="00AE17AA" w:rsidRDefault="002466F6" w:rsidP="002466F6">
      <w:pPr>
        <w:spacing w:before="240"/>
        <w:jc w:val="both"/>
        <w:rPr>
          <w:rFonts w:ascii="Arial" w:hAnsi="Arial" w:cs="Arial"/>
          <w:sz w:val="22"/>
          <w:szCs w:val="22"/>
          <w:lang w:val="es-CO"/>
        </w:rPr>
      </w:pPr>
      <w:r w:rsidRPr="002466F6">
        <w:rPr>
          <w:rFonts w:ascii="Arial" w:hAnsi="Arial" w:cs="Arial"/>
          <w:sz w:val="22"/>
          <w:szCs w:val="22"/>
          <w:lang w:val="es-CO"/>
        </w:rPr>
        <w:t xml:space="preserve">Los valores incluidos en el </w:t>
      </w:r>
      <w:proofErr w:type="spellStart"/>
      <w:r w:rsidRPr="002466F6">
        <w:rPr>
          <w:rFonts w:ascii="Arial" w:hAnsi="Arial" w:cs="Arial"/>
          <w:sz w:val="22"/>
          <w:szCs w:val="22"/>
          <w:lang w:val="es-CO"/>
        </w:rPr>
        <w:t>mock</w:t>
      </w:r>
      <w:proofErr w:type="spellEnd"/>
      <w:r w:rsidRPr="002466F6">
        <w:rPr>
          <w:rFonts w:ascii="Arial" w:hAnsi="Arial" w:cs="Arial"/>
          <w:sz w:val="22"/>
          <w:szCs w:val="22"/>
          <w:lang w:val="es-CO"/>
        </w:rPr>
        <w:t xml:space="preserve">-up son únicamente ilustrativos y tienen como finalidad representar el funcionamiento y la distribución visual del tablero. Los resultados definitivos deberán calcularse utilizando los datos almacenados en la bodega de datos de </w:t>
      </w:r>
      <w:proofErr w:type="spellStart"/>
      <w:r w:rsidRPr="002466F6">
        <w:rPr>
          <w:rFonts w:ascii="Arial" w:hAnsi="Arial" w:cs="Arial"/>
          <w:sz w:val="22"/>
          <w:szCs w:val="22"/>
          <w:lang w:val="es-CO"/>
        </w:rPr>
        <w:t>RaSA</w:t>
      </w:r>
      <w:proofErr w:type="spellEnd"/>
      <w:r w:rsidRPr="002466F6">
        <w:rPr>
          <w:rFonts w:ascii="Arial" w:hAnsi="Arial" w:cs="Arial"/>
          <w:sz w:val="22"/>
          <w:szCs w:val="22"/>
          <w:lang w:val="es-CO"/>
        </w:rPr>
        <w:t>.</w:t>
      </w:r>
    </w:p>
    <w:p w14:paraId="189FB301" w14:textId="5059A09A" w:rsidR="00896BAD" w:rsidRPr="00AE17AA" w:rsidRDefault="00896BAD" w:rsidP="00896BAD">
      <w:pPr>
        <w:pStyle w:val="Ttulo1"/>
        <w:rPr>
          <w:rFonts w:ascii="Arial" w:hAnsi="Arial" w:cs="Arial"/>
          <w:sz w:val="36"/>
          <w:szCs w:val="36"/>
          <w:lang w:val="es-CO"/>
        </w:rPr>
      </w:pPr>
      <w:r w:rsidRPr="00AE17AA">
        <w:rPr>
          <w:rFonts w:ascii="Arial" w:hAnsi="Arial" w:cs="Arial"/>
          <w:sz w:val="36"/>
          <w:szCs w:val="36"/>
          <w:lang w:val="es-CO"/>
        </w:rPr>
        <w:t>1.</w:t>
      </w:r>
      <w:r>
        <w:rPr>
          <w:rFonts w:ascii="Arial" w:hAnsi="Arial" w:cs="Arial"/>
          <w:sz w:val="36"/>
          <w:szCs w:val="36"/>
          <w:lang w:val="es-CO"/>
        </w:rPr>
        <w:t>2</w:t>
      </w:r>
      <w:r w:rsidRPr="00AE17AA">
        <w:rPr>
          <w:rFonts w:ascii="Arial" w:hAnsi="Arial" w:cs="Arial"/>
          <w:sz w:val="36"/>
          <w:szCs w:val="36"/>
          <w:lang w:val="es-CO"/>
        </w:rPr>
        <w:t xml:space="preserve">. </w:t>
      </w:r>
      <w:proofErr w:type="spellStart"/>
      <w:r w:rsidRPr="00AE17AA">
        <w:rPr>
          <w:rFonts w:ascii="Arial" w:hAnsi="Arial" w:cs="Arial"/>
          <w:sz w:val="36"/>
          <w:szCs w:val="36"/>
          <w:lang w:val="es-CO"/>
        </w:rPr>
        <w:t>Dashboard</w:t>
      </w:r>
      <w:proofErr w:type="spellEnd"/>
      <w:r w:rsidRPr="00AE17AA">
        <w:rPr>
          <w:rFonts w:ascii="Arial" w:hAnsi="Arial" w:cs="Arial"/>
          <w:sz w:val="36"/>
          <w:szCs w:val="36"/>
          <w:lang w:val="es-CO"/>
        </w:rPr>
        <w:t xml:space="preserve"> </w:t>
      </w:r>
      <w:r>
        <w:rPr>
          <w:rFonts w:ascii="Arial" w:hAnsi="Arial" w:cs="Arial"/>
          <w:sz w:val="36"/>
          <w:szCs w:val="36"/>
          <w:lang w:val="es-CO"/>
        </w:rPr>
        <w:t>2</w:t>
      </w:r>
      <w:r w:rsidRPr="00AE17AA">
        <w:rPr>
          <w:rFonts w:ascii="Arial" w:hAnsi="Arial" w:cs="Arial"/>
          <w:sz w:val="36"/>
          <w:szCs w:val="36"/>
          <w:lang w:val="es-CO"/>
        </w:rPr>
        <w:t xml:space="preserve">: </w:t>
      </w:r>
      <w:r w:rsidRPr="00896BAD">
        <w:rPr>
          <w:rFonts w:ascii="Arial" w:hAnsi="Arial" w:cs="Arial"/>
          <w:sz w:val="36"/>
          <w:szCs w:val="36"/>
          <w:lang w:val="es-CO"/>
        </w:rPr>
        <w:t>Análisis de oferta de planes y comportamiento de proveedores</w:t>
      </w:r>
    </w:p>
    <w:p w14:paraId="2E79FB05" w14:textId="77777777" w:rsidR="00896BAD" w:rsidRPr="00AE17AA" w:rsidRDefault="00896BAD" w:rsidP="002466F6">
      <w:pPr>
        <w:spacing w:before="240"/>
        <w:jc w:val="both"/>
        <w:rPr>
          <w:rFonts w:ascii="Arial" w:hAnsi="Arial" w:cs="Arial"/>
          <w:sz w:val="22"/>
          <w:szCs w:val="22"/>
          <w:lang w:val="es-CO"/>
        </w:rPr>
      </w:pPr>
    </w:p>
    <w:sectPr w:rsidR="00896BAD" w:rsidRPr="00AE17A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1CBCC" w14:textId="77777777" w:rsidR="00D56C76" w:rsidRDefault="00D56C76" w:rsidP="00283604">
      <w:pPr>
        <w:spacing w:after="0" w:line="240" w:lineRule="auto"/>
      </w:pPr>
      <w:r>
        <w:separator/>
      </w:r>
    </w:p>
  </w:endnote>
  <w:endnote w:type="continuationSeparator" w:id="0">
    <w:p w14:paraId="5667CFAF" w14:textId="77777777" w:rsidR="00D56C76" w:rsidRDefault="00D56C76" w:rsidP="0028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417004"/>
      <w:docPartObj>
        <w:docPartGallery w:val="Page Numbers (Bottom of Page)"/>
        <w:docPartUnique/>
      </w:docPartObj>
    </w:sdtPr>
    <w:sdtEndPr/>
    <w:sdtContent>
      <w:p w14:paraId="0EEDB92A" w14:textId="1E9DDA65" w:rsidR="008D32E8" w:rsidRDefault="008D32E8">
        <w:pPr>
          <w:pStyle w:val="Piedepgina"/>
          <w:jc w:val="right"/>
        </w:pPr>
        <w:r>
          <w:fldChar w:fldCharType="begin"/>
        </w:r>
        <w:r>
          <w:instrText>PAGE   \* MERGEFORMAT</w:instrText>
        </w:r>
        <w:r>
          <w:fldChar w:fldCharType="separate"/>
        </w:r>
        <w:r>
          <w:rPr>
            <w:lang w:val="es-MX"/>
          </w:rPr>
          <w:t>2</w:t>
        </w:r>
        <w:r>
          <w:fldChar w:fldCharType="end"/>
        </w:r>
      </w:p>
    </w:sdtContent>
  </w:sdt>
  <w:p w14:paraId="23F5B58E" w14:textId="77777777" w:rsidR="008D32E8" w:rsidRDefault="008D32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27566" w14:textId="77777777" w:rsidR="00D56C76" w:rsidRDefault="00D56C76" w:rsidP="00283604">
      <w:pPr>
        <w:spacing w:after="0" w:line="240" w:lineRule="auto"/>
      </w:pPr>
      <w:r>
        <w:separator/>
      </w:r>
    </w:p>
  </w:footnote>
  <w:footnote w:type="continuationSeparator" w:id="0">
    <w:p w14:paraId="263DB83E" w14:textId="77777777" w:rsidR="00D56C76" w:rsidRDefault="00D56C76" w:rsidP="00283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66A59" w14:textId="3836A7F9" w:rsidR="00283604" w:rsidRDefault="00283604">
    <w:pPr>
      <w:pStyle w:val="Encabezado"/>
    </w:pPr>
    <w:r w:rsidRPr="00A120F0">
      <w:rPr>
        <w:rFonts w:ascii="Arial" w:hAnsi="Arial" w:cs="Arial"/>
        <w:noProof/>
      </w:rPr>
      <w:drawing>
        <wp:anchor distT="0" distB="0" distL="114300" distR="114300" simplePos="0" relativeHeight="251658240" behindDoc="1" locked="0" layoutInCell="1" allowOverlap="1" wp14:anchorId="23D6D7FF" wp14:editId="21390F11">
          <wp:simplePos x="0" y="0"/>
          <wp:positionH relativeFrom="column">
            <wp:posOffset>4981575</wp:posOffset>
          </wp:positionH>
          <wp:positionV relativeFrom="paragraph">
            <wp:posOffset>-390525</wp:posOffset>
          </wp:positionV>
          <wp:extent cx="1714500" cy="715010"/>
          <wp:effectExtent l="0" t="0" r="0" b="8890"/>
          <wp:wrapTight wrapText="bothSides">
            <wp:wrapPolygon edited="0">
              <wp:start x="0" y="0"/>
              <wp:lineTo x="0" y="21293"/>
              <wp:lineTo x="21360" y="21293"/>
              <wp:lineTo x="21360" y="0"/>
              <wp:lineTo x="0" y="0"/>
            </wp:wrapPolygon>
          </wp:wrapTight>
          <wp:docPr id="3" name="Imagen 3" descr="Universidad de los And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iversidad de los Ande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150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037C8"/>
    <w:multiLevelType w:val="hybridMultilevel"/>
    <w:tmpl w:val="75A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D2E3D"/>
    <w:multiLevelType w:val="hybridMultilevel"/>
    <w:tmpl w:val="DEB0A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F466C"/>
    <w:multiLevelType w:val="multilevel"/>
    <w:tmpl w:val="AB149CE4"/>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5B104F50"/>
    <w:multiLevelType w:val="hybridMultilevel"/>
    <w:tmpl w:val="1390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285EF1"/>
    <w:multiLevelType w:val="hybridMultilevel"/>
    <w:tmpl w:val="333032B8"/>
    <w:lvl w:ilvl="0" w:tplc="7F5EA5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34"/>
    <w:rsid w:val="0003471E"/>
    <w:rsid w:val="000652A4"/>
    <w:rsid w:val="000B00A2"/>
    <w:rsid w:val="000B16B9"/>
    <w:rsid w:val="000E3132"/>
    <w:rsid w:val="000E5702"/>
    <w:rsid w:val="001120C8"/>
    <w:rsid w:val="001137C1"/>
    <w:rsid w:val="00162912"/>
    <w:rsid w:val="001A21F7"/>
    <w:rsid w:val="001B27F5"/>
    <w:rsid w:val="001B5DD8"/>
    <w:rsid w:val="001F00B8"/>
    <w:rsid w:val="00203F08"/>
    <w:rsid w:val="002466F6"/>
    <w:rsid w:val="0024689E"/>
    <w:rsid w:val="00281EC9"/>
    <w:rsid w:val="00283604"/>
    <w:rsid w:val="002C649B"/>
    <w:rsid w:val="003567C5"/>
    <w:rsid w:val="003A183B"/>
    <w:rsid w:val="003B6980"/>
    <w:rsid w:val="0041497C"/>
    <w:rsid w:val="0043664A"/>
    <w:rsid w:val="004438E2"/>
    <w:rsid w:val="0044654F"/>
    <w:rsid w:val="00496D8F"/>
    <w:rsid w:val="004A5536"/>
    <w:rsid w:val="004B43EF"/>
    <w:rsid w:val="004D1710"/>
    <w:rsid w:val="004F2A50"/>
    <w:rsid w:val="00520966"/>
    <w:rsid w:val="00586422"/>
    <w:rsid w:val="005C60BC"/>
    <w:rsid w:val="005D535E"/>
    <w:rsid w:val="005E4C96"/>
    <w:rsid w:val="0060415D"/>
    <w:rsid w:val="00636339"/>
    <w:rsid w:val="00646A10"/>
    <w:rsid w:val="00651D31"/>
    <w:rsid w:val="006879AE"/>
    <w:rsid w:val="006C0C55"/>
    <w:rsid w:val="00755F8E"/>
    <w:rsid w:val="007940F6"/>
    <w:rsid w:val="007D08B4"/>
    <w:rsid w:val="0080539D"/>
    <w:rsid w:val="00805DE1"/>
    <w:rsid w:val="008339EE"/>
    <w:rsid w:val="00841D9F"/>
    <w:rsid w:val="00844C62"/>
    <w:rsid w:val="00855541"/>
    <w:rsid w:val="00896BAD"/>
    <w:rsid w:val="008A13BB"/>
    <w:rsid w:val="008D32E8"/>
    <w:rsid w:val="009252D2"/>
    <w:rsid w:val="00932AB5"/>
    <w:rsid w:val="00942F1A"/>
    <w:rsid w:val="0094329D"/>
    <w:rsid w:val="00982963"/>
    <w:rsid w:val="00993B40"/>
    <w:rsid w:val="009A3EFF"/>
    <w:rsid w:val="009B1CF1"/>
    <w:rsid w:val="00A27B53"/>
    <w:rsid w:val="00A43D24"/>
    <w:rsid w:val="00A61E44"/>
    <w:rsid w:val="00A639E8"/>
    <w:rsid w:val="00A710A5"/>
    <w:rsid w:val="00A71576"/>
    <w:rsid w:val="00A869B8"/>
    <w:rsid w:val="00AE17AA"/>
    <w:rsid w:val="00B13EFE"/>
    <w:rsid w:val="00B52068"/>
    <w:rsid w:val="00BD0F3A"/>
    <w:rsid w:val="00BD45F3"/>
    <w:rsid w:val="00C102E6"/>
    <w:rsid w:val="00C160A6"/>
    <w:rsid w:val="00C25A1F"/>
    <w:rsid w:val="00C36635"/>
    <w:rsid w:val="00C47F79"/>
    <w:rsid w:val="00C871E9"/>
    <w:rsid w:val="00CF5834"/>
    <w:rsid w:val="00D52D00"/>
    <w:rsid w:val="00D56C76"/>
    <w:rsid w:val="00D77ABE"/>
    <w:rsid w:val="00D81A6A"/>
    <w:rsid w:val="00D913F5"/>
    <w:rsid w:val="00D93AE4"/>
    <w:rsid w:val="00DB09C0"/>
    <w:rsid w:val="00DB6900"/>
    <w:rsid w:val="00DC176B"/>
    <w:rsid w:val="00DD285C"/>
    <w:rsid w:val="00DD4B10"/>
    <w:rsid w:val="00DF7226"/>
    <w:rsid w:val="00E03631"/>
    <w:rsid w:val="00E50B75"/>
    <w:rsid w:val="00E5477F"/>
    <w:rsid w:val="00E840F2"/>
    <w:rsid w:val="00E91E90"/>
    <w:rsid w:val="00F10552"/>
    <w:rsid w:val="00F10B55"/>
    <w:rsid w:val="00F34347"/>
    <w:rsid w:val="00F659F5"/>
    <w:rsid w:val="00FB2305"/>
    <w:rsid w:val="00FE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1CAF"/>
  <w15:chartTrackingRefBased/>
  <w15:docId w15:val="{1F11B788-2384-43D1-ABD9-1315149D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5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8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8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8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8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8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8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8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8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58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8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8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8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8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8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8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834"/>
    <w:rPr>
      <w:rFonts w:eastAsiaTheme="majorEastAsia" w:cstheme="majorBidi"/>
      <w:color w:val="272727" w:themeColor="text1" w:themeTint="D8"/>
    </w:rPr>
  </w:style>
  <w:style w:type="paragraph" w:styleId="Ttulo">
    <w:name w:val="Title"/>
    <w:basedOn w:val="Normal"/>
    <w:next w:val="Normal"/>
    <w:link w:val="TtuloCar"/>
    <w:uiPriority w:val="10"/>
    <w:qFormat/>
    <w:rsid w:val="00CF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8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8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8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834"/>
    <w:pPr>
      <w:spacing w:before="160"/>
      <w:jc w:val="center"/>
    </w:pPr>
    <w:rPr>
      <w:i/>
      <w:iCs/>
      <w:color w:val="404040" w:themeColor="text1" w:themeTint="BF"/>
    </w:rPr>
  </w:style>
  <w:style w:type="character" w:customStyle="1" w:styleId="CitaCar">
    <w:name w:val="Cita Car"/>
    <w:basedOn w:val="Fuentedeprrafopredeter"/>
    <w:link w:val="Cita"/>
    <w:uiPriority w:val="29"/>
    <w:rsid w:val="00CF5834"/>
    <w:rPr>
      <w:i/>
      <w:iCs/>
      <w:color w:val="404040" w:themeColor="text1" w:themeTint="BF"/>
    </w:rPr>
  </w:style>
  <w:style w:type="paragraph" w:styleId="Prrafodelista">
    <w:name w:val="List Paragraph"/>
    <w:basedOn w:val="Normal"/>
    <w:uiPriority w:val="34"/>
    <w:qFormat/>
    <w:rsid w:val="00CF5834"/>
    <w:pPr>
      <w:ind w:left="720"/>
      <w:contextualSpacing/>
    </w:pPr>
  </w:style>
  <w:style w:type="character" w:styleId="nfasisintenso">
    <w:name w:val="Intense Emphasis"/>
    <w:basedOn w:val="Fuentedeprrafopredeter"/>
    <w:uiPriority w:val="21"/>
    <w:qFormat/>
    <w:rsid w:val="00CF5834"/>
    <w:rPr>
      <w:i/>
      <w:iCs/>
      <w:color w:val="0F4761" w:themeColor="accent1" w:themeShade="BF"/>
    </w:rPr>
  </w:style>
  <w:style w:type="paragraph" w:styleId="Citadestacada">
    <w:name w:val="Intense Quote"/>
    <w:basedOn w:val="Normal"/>
    <w:next w:val="Normal"/>
    <w:link w:val="CitadestacadaCar"/>
    <w:uiPriority w:val="30"/>
    <w:qFormat/>
    <w:rsid w:val="00CF5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834"/>
    <w:rPr>
      <w:i/>
      <w:iCs/>
      <w:color w:val="0F4761" w:themeColor="accent1" w:themeShade="BF"/>
    </w:rPr>
  </w:style>
  <w:style w:type="character" w:styleId="Referenciaintensa">
    <w:name w:val="Intense Reference"/>
    <w:basedOn w:val="Fuentedeprrafopredeter"/>
    <w:uiPriority w:val="32"/>
    <w:qFormat/>
    <w:rsid w:val="00CF5834"/>
    <w:rPr>
      <w:b/>
      <w:bCs/>
      <w:smallCaps/>
      <w:color w:val="0F4761" w:themeColor="accent1" w:themeShade="BF"/>
      <w:spacing w:val="5"/>
    </w:rPr>
  </w:style>
  <w:style w:type="paragraph" w:styleId="Encabezado">
    <w:name w:val="header"/>
    <w:basedOn w:val="Normal"/>
    <w:link w:val="EncabezadoCar"/>
    <w:uiPriority w:val="99"/>
    <w:unhideWhenUsed/>
    <w:rsid w:val="007940F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40F6"/>
  </w:style>
  <w:style w:type="paragraph" w:styleId="Piedepgina">
    <w:name w:val="footer"/>
    <w:basedOn w:val="Normal"/>
    <w:link w:val="PiedepginaCar"/>
    <w:uiPriority w:val="99"/>
    <w:unhideWhenUsed/>
    <w:rsid w:val="002836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83604"/>
  </w:style>
  <w:style w:type="table" w:styleId="Tabladecuadrcula4">
    <w:name w:val="Grid Table 4"/>
    <w:basedOn w:val="Tablanormal"/>
    <w:uiPriority w:val="49"/>
    <w:rsid w:val="0041497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1137C1"/>
    <w:rPr>
      <w:color w:val="467886" w:themeColor="hyperlink"/>
      <w:u w:val="single"/>
    </w:rPr>
  </w:style>
  <w:style w:type="character" w:styleId="Mencinsinresolver">
    <w:name w:val="Unresolved Mention"/>
    <w:basedOn w:val="Fuentedeprrafopredeter"/>
    <w:uiPriority w:val="99"/>
    <w:semiHidden/>
    <w:unhideWhenUsed/>
    <w:rsid w:val="001137C1"/>
    <w:rPr>
      <w:color w:val="605E5C"/>
      <w:shd w:val="clear" w:color="auto" w:fill="E1DFDD"/>
    </w:rPr>
  </w:style>
  <w:style w:type="character" w:styleId="Hipervnculovisitado">
    <w:name w:val="FollowedHyperlink"/>
    <w:basedOn w:val="Fuentedeprrafopredeter"/>
    <w:uiPriority w:val="99"/>
    <w:semiHidden/>
    <w:unhideWhenUsed/>
    <w:rsid w:val="0003471E"/>
    <w:rPr>
      <w:color w:val="96607D" w:themeColor="followedHyperlink"/>
      <w:u w:val="single"/>
    </w:rPr>
  </w:style>
  <w:style w:type="paragraph" w:styleId="NormalWeb">
    <w:name w:val="Normal (Web)"/>
    <w:basedOn w:val="Normal"/>
    <w:uiPriority w:val="99"/>
    <w:semiHidden/>
    <w:unhideWhenUsed/>
    <w:rsid w:val="00AE17AA"/>
    <w:pPr>
      <w:spacing w:before="100" w:beforeAutospacing="1" w:after="100" w:afterAutospacing="1" w:line="240" w:lineRule="auto"/>
    </w:pPr>
    <w:rPr>
      <w:rFonts w:ascii="Times New Roman" w:eastAsia="Times New Roman" w:hAnsi="Times New Roman" w:cs="Times New Roman"/>
      <w:kern w:val="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94607">
      <w:bodyDiv w:val="1"/>
      <w:marLeft w:val="0"/>
      <w:marRight w:val="0"/>
      <w:marTop w:val="0"/>
      <w:marBottom w:val="0"/>
      <w:divBdr>
        <w:top w:val="none" w:sz="0" w:space="0" w:color="auto"/>
        <w:left w:val="none" w:sz="0" w:space="0" w:color="auto"/>
        <w:bottom w:val="none" w:sz="0" w:space="0" w:color="auto"/>
        <w:right w:val="none" w:sz="0" w:space="0" w:color="auto"/>
      </w:divBdr>
    </w:div>
    <w:div w:id="326058403">
      <w:bodyDiv w:val="1"/>
      <w:marLeft w:val="0"/>
      <w:marRight w:val="0"/>
      <w:marTop w:val="0"/>
      <w:marBottom w:val="0"/>
      <w:divBdr>
        <w:top w:val="none" w:sz="0" w:space="0" w:color="auto"/>
        <w:left w:val="none" w:sz="0" w:space="0" w:color="auto"/>
        <w:bottom w:val="none" w:sz="0" w:space="0" w:color="auto"/>
        <w:right w:val="none" w:sz="0" w:space="0" w:color="auto"/>
      </w:divBdr>
    </w:div>
    <w:div w:id="382870118">
      <w:bodyDiv w:val="1"/>
      <w:marLeft w:val="0"/>
      <w:marRight w:val="0"/>
      <w:marTop w:val="0"/>
      <w:marBottom w:val="0"/>
      <w:divBdr>
        <w:top w:val="none" w:sz="0" w:space="0" w:color="auto"/>
        <w:left w:val="none" w:sz="0" w:space="0" w:color="auto"/>
        <w:bottom w:val="none" w:sz="0" w:space="0" w:color="auto"/>
        <w:right w:val="none" w:sz="0" w:space="0" w:color="auto"/>
      </w:divBdr>
    </w:div>
    <w:div w:id="463427303">
      <w:bodyDiv w:val="1"/>
      <w:marLeft w:val="0"/>
      <w:marRight w:val="0"/>
      <w:marTop w:val="0"/>
      <w:marBottom w:val="0"/>
      <w:divBdr>
        <w:top w:val="none" w:sz="0" w:space="0" w:color="auto"/>
        <w:left w:val="none" w:sz="0" w:space="0" w:color="auto"/>
        <w:bottom w:val="none" w:sz="0" w:space="0" w:color="auto"/>
        <w:right w:val="none" w:sz="0" w:space="0" w:color="auto"/>
      </w:divBdr>
    </w:div>
    <w:div w:id="485054981">
      <w:bodyDiv w:val="1"/>
      <w:marLeft w:val="0"/>
      <w:marRight w:val="0"/>
      <w:marTop w:val="0"/>
      <w:marBottom w:val="0"/>
      <w:divBdr>
        <w:top w:val="none" w:sz="0" w:space="0" w:color="auto"/>
        <w:left w:val="none" w:sz="0" w:space="0" w:color="auto"/>
        <w:bottom w:val="none" w:sz="0" w:space="0" w:color="auto"/>
        <w:right w:val="none" w:sz="0" w:space="0" w:color="auto"/>
      </w:divBdr>
    </w:div>
    <w:div w:id="615252227">
      <w:bodyDiv w:val="1"/>
      <w:marLeft w:val="0"/>
      <w:marRight w:val="0"/>
      <w:marTop w:val="0"/>
      <w:marBottom w:val="0"/>
      <w:divBdr>
        <w:top w:val="none" w:sz="0" w:space="0" w:color="auto"/>
        <w:left w:val="none" w:sz="0" w:space="0" w:color="auto"/>
        <w:bottom w:val="none" w:sz="0" w:space="0" w:color="auto"/>
        <w:right w:val="none" w:sz="0" w:space="0" w:color="auto"/>
      </w:divBdr>
    </w:div>
    <w:div w:id="975337951">
      <w:bodyDiv w:val="1"/>
      <w:marLeft w:val="0"/>
      <w:marRight w:val="0"/>
      <w:marTop w:val="0"/>
      <w:marBottom w:val="0"/>
      <w:divBdr>
        <w:top w:val="none" w:sz="0" w:space="0" w:color="auto"/>
        <w:left w:val="none" w:sz="0" w:space="0" w:color="auto"/>
        <w:bottom w:val="none" w:sz="0" w:space="0" w:color="auto"/>
        <w:right w:val="none" w:sz="0" w:space="0" w:color="auto"/>
      </w:divBdr>
    </w:div>
    <w:div w:id="1047292001">
      <w:bodyDiv w:val="1"/>
      <w:marLeft w:val="0"/>
      <w:marRight w:val="0"/>
      <w:marTop w:val="0"/>
      <w:marBottom w:val="0"/>
      <w:divBdr>
        <w:top w:val="none" w:sz="0" w:space="0" w:color="auto"/>
        <w:left w:val="none" w:sz="0" w:space="0" w:color="auto"/>
        <w:bottom w:val="none" w:sz="0" w:space="0" w:color="auto"/>
        <w:right w:val="none" w:sz="0" w:space="0" w:color="auto"/>
      </w:divBdr>
    </w:div>
    <w:div w:id="1087731483">
      <w:bodyDiv w:val="1"/>
      <w:marLeft w:val="0"/>
      <w:marRight w:val="0"/>
      <w:marTop w:val="0"/>
      <w:marBottom w:val="0"/>
      <w:divBdr>
        <w:top w:val="none" w:sz="0" w:space="0" w:color="auto"/>
        <w:left w:val="none" w:sz="0" w:space="0" w:color="auto"/>
        <w:bottom w:val="none" w:sz="0" w:space="0" w:color="auto"/>
        <w:right w:val="none" w:sz="0" w:space="0" w:color="auto"/>
      </w:divBdr>
    </w:div>
    <w:div w:id="1234705162">
      <w:bodyDiv w:val="1"/>
      <w:marLeft w:val="0"/>
      <w:marRight w:val="0"/>
      <w:marTop w:val="0"/>
      <w:marBottom w:val="0"/>
      <w:divBdr>
        <w:top w:val="none" w:sz="0" w:space="0" w:color="auto"/>
        <w:left w:val="none" w:sz="0" w:space="0" w:color="auto"/>
        <w:bottom w:val="none" w:sz="0" w:space="0" w:color="auto"/>
        <w:right w:val="none" w:sz="0" w:space="0" w:color="auto"/>
      </w:divBdr>
    </w:div>
    <w:div w:id="1269505439">
      <w:bodyDiv w:val="1"/>
      <w:marLeft w:val="0"/>
      <w:marRight w:val="0"/>
      <w:marTop w:val="0"/>
      <w:marBottom w:val="0"/>
      <w:divBdr>
        <w:top w:val="none" w:sz="0" w:space="0" w:color="auto"/>
        <w:left w:val="none" w:sz="0" w:space="0" w:color="auto"/>
        <w:bottom w:val="none" w:sz="0" w:space="0" w:color="auto"/>
        <w:right w:val="none" w:sz="0" w:space="0" w:color="auto"/>
      </w:divBdr>
    </w:div>
    <w:div w:id="1433430056">
      <w:bodyDiv w:val="1"/>
      <w:marLeft w:val="0"/>
      <w:marRight w:val="0"/>
      <w:marTop w:val="0"/>
      <w:marBottom w:val="0"/>
      <w:divBdr>
        <w:top w:val="none" w:sz="0" w:space="0" w:color="auto"/>
        <w:left w:val="none" w:sz="0" w:space="0" w:color="auto"/>
        <w:bottom w:val="none" w:sz="0" w:space="0" w:color="auto"/>
        <w:right w:val="none" w:sz="0" w:space="0" w:color="auto"/>
      </w:divBdr>
    </w:div>
    <w:div w:id="1558274440">
      <w:bodyDiv w:val="1"/>
      <w:marLeft w:val="0"/>
      <w:marRight w:val="0"/>
      <w:marTop w:val="0"/>
      <w:marBottom w:val="0"/>
      <w:divBdr>
        <w:top w:val="none" w:sz="0" w:space="0" w:color="auto"/>
        <w:left w:val="none" w:sz="0" w:space="0" w:color="auto"/>
        <w:bottom w:val="none" w:sz="0" w:space="0" w:color="auto"/>
        <w:right w:val="none" w:sz="0" w:space="0" w:color="auto"/>
      </w:divBdr>
    </w:div>
    <w:div w:id="1722360335">
      <w:bodyDiv w:val="1"/>
      <w:marLeft w:val="0"/>
      <w:marRight w:val="0"/>
      <w:marTop w:val="0"/>
      <w:marBottom w:val="0"/>
      <w:divBdr>
        <w:top w:val="none" w:sz="0" w:space="0" w:color="auto"/>
        <w:left w:val="none" w:sz="0" w:space="0" w:color="auto"/>
        <w:bottom w:val="none" w:sz="0" w:space="0" w:color="auto"/>
        <w:right w:val="none" w:sz="0" w:space="0" w:color="auto"/>
      </w:divBdr>
    </w:div>
    <w:div w:id="181371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tudio.google.com/reporting/ece1da08-244f-46e6-8cd5-29cc137969f1/page/m6K4F/ed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atastudio.google.com/reporting/ece1da08-244f-46e6-8cd5-29cc137969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13E96-1789-453B-AFA9-1B5385D65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10</Pages>
  <Words>3055</Words>
  <Characters>16805</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J. Hernández G.</dc:creator>
  <cp:keywords/>
  <dc:description/>
  <cp:lastModifiedBy>Joaquín Rodríguez</cp:lastModifiedBy>
  <cp:revision>82</cp:revision>
  <cp:lastPrinted>2026-07-21T17:41:00Z</cp:lastPrinted>
  <dcterms:created xsi:type="dcterms:W3CDTF">2026-07-14T04:35:00Z</dcterms:created>
  <dcterms:modified xsi:type="dcterms:W3CDTF">2026-07-21T17:41:00Z</dcterms:modified>
</cp:coreProperties>
</file>