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C"/>
          <w:sz w:val="80"/>
        </w:rPr>
        <w:t>SENERGY</w:t>
      </w:r>
    </w:p>
    <w:p>
      <w:pPr>
        <w:jc w:val="center"/>
      </w:pPr>
      <w:r>
        <w:rPr>
          <w:color w:val="555555"/>
          <w:sz w:val="40"/>
        </w:rPr>
        <w:t>Propuesta de Financiamiento</w:t>
      </w:r>
    </w:p>
    <w:p>
      <w:pPr>
        <w:jc w:val="center"/>
      </w:pPr>
      <w:r>
        <w:rPr>
          <w:sz w:val="28"/>
        </w:rPr>
        <w:t>Presentada a la Ilustre Municipalidad de El Monte</w:t>
      </w:r>
    </w:p>
    <w:p/>
    <w:p>
      <w:pPr>
        <w:jc w:val="center"/>
      </w:pPr>
      <w:r>
        <w:rPr>
          <w:sz w:val="22"/>
        </w:rPr>
        <w:t>Julio 2026</w:t>
      </w:r>
    </w:p>
    <w:p>
      <w:pPr>
        <w:jc w:val="center"/>
      </w:pPr>
      <w:r>
        <w:rPr>
          <w:sz w:val="22"/>
        </w:rPr>
        <w:t>Presentado por: [TU NOMBRE COMPLETO]</w:t>
      </w:r>
    </w:p>
    <w:p>
      <w:pPr>
        <w:jc w:val="center"/>
      </w:pPr>
      <w:r>
        <w:rPr>
          <w:sz w:val="22"/>
        </w:rPr>
        <w:t>Contacto: [correo de contacto]  |  [teléfono de contacto]</w:t>
      </w:r>
    </w:p>
    <w:p/>
    <w:tbl>
      <w:tblPr>
        <w:tblW w:type="auto" w:w="0"/>
        <w:jc w:val="center"/>
        <w:tblLook w:firstColumn="1" w:firstRow="1" w:lastColumn="0" w:lastRow="0" w:noHBand="0" w:noVBand="1" w:val="04A0"/>
      </w:tblPr>
      <w:tblGrid>
        <w:gridCol w:w="9406"/>
      </w:tblGrid>
      <w:tr>
        <w:tc>
          <w:tcPr>
            <w:tcW w:type="dxa" w:w="9406"/>
            <w:shd w:val="clear" w:color="auto" w:fill="F2F2F2"/>
          </w:tcPr>
          <w:p>
            <w:pPr>
              <w:jc w:val="center"/>
            </w:pPr>
            <w:r>
              <w:rPr>
                <w:i/>
                <w:color w:val="555555"/>
                <w:sz w:val="18"/>
              </w:rPr>
              <w:t>DOCUMENTO CONFIDENCIAL — Prohibida su reproducción, distribución o divulgación total o parcial sin autorización expresa y por escrito del autor. Este documento se entrega exclusivamente para fines de evaluación de la postulación al financiamiento municipal indicado. © 2026 SENERGY. Todos los derechos reservados.</w:t>
            </w:r>
          </w:p>
        </w:tc>
      </w:tr>
    </w:tbl>
    <w:p>
      <w:r>
        <w:br w:type="page"/>
      </w:r>
    </w:p>
    <w:p>
      <w:pPr>
        <w:pStyle w:val="Heading1"/>
      </w:pPr>
      <w:r>
        <w:rPr>
          <w:color w:val="1B3A5C"/>
        </w:rPr>
        <w:t>1. Resumen Ejecutivo</w:t>
      </w:r>
    </w:p>
    <w:p>
      <w:r>
        <w:t>SENERGY es una aplicación móvil que permite a las personas entender y controlar su gasto eléctrico antes de que llegue la boleta: registran su consumo, ven una estimación del costo según la tarifa de su distribuidora, definen un presupuesto mensual y reciben alertas cuando el consumo se dispara. Está pensada especialmente para quienes administran más de un medidor — familias con más de una propiedad, arrendadores y pequeños emprendedores — un grupo que hoy no tiene ninguna herramienta simple para llevar ese control en un solo lugar.</w:t>
      </w:r>
    </w:p>
    <w:p>
      <w:r>
        <w:t>Buscamos financiamiento por un monto de $10.000.000 a $15.000.000 CLP, destinado a contratar apoyo de desarrollo y a invertir en publicidad para hacer crecer la base de usuarios en Chile. El objetivo de mediano plazo es validar el modelo localmente y, si los resultados lo justifican, expandir SENERGY a otros países.</w:t>
      </w:r>
    </w:p>
    <w:p>
      <w:pPr>
        <w:pStyle w:val="Heading1"/>
      </w:pPr>
      <w:r>
        <w:rPr>
          <w:color w:val="1B3A5C"/>
        </w:rPr>
        <w:t>2. El Problema</w:t>
      </w:r>
    </w:p>
    <w:p>
      <w:r>
        <w:t>La mayoría de las familias chilenas no tiene visibilidad de cuánto están gastando en electricidad hasta que llega la boleta, momento en el que ya es tarde para ajustar el consumo del mes. El problema se agrava para quienes deben controlar más de un medidor — por ejemplo, una familia con una segunda vivienda o una pieza en arriendo — ya que hoy no existe una forma simple de centralizar esa información en un solo lugar, independiente de la distribuidora eléctrica de cada propiedad.</w:t>
      </w:r>
    </w:p>
    <w:p>
      <w:pPr>
        <w:pStyle w:val="Heading1"/>
      </w:pPr>
      <w:r>
        <w:rPr>
          <w:color w:val="1B3A5C"/>
        </w:rPr>
        <w:t>3. La Solución: SENERGY</w:t>
      </w:r>
    </w:p>
    <w:p>
      <w:r>
        <w:t>SENERGY resuelve este problema con una aplicación simple, disponible hoy para Android, que ofrece:</w:t>
      </w:r>
    </w:p>
    <w:p>
      <w:pPr>
        <w:pStyle w:val="ListBullet"/>
      </w:pPr>
      <w:r>
        <w:t>Registro rápido de lecturas del medidor, con respaldo fotográfico.</w:t>
      </w:r>
    </w:p>
    <w:p>
      <w:pPr>
        <w:pStyle w:val="ListBullet"/>
      </w:pPr>
      <w:r>
        <w:t>Estimación automática del costo en pesos según la tarifa vigente de tu distribuidora.</w:t>
      </w:r>
    </w:p>
    <w:p>
      <w:pPr>
        <w:pStyle w:val="ListBullet"/>
      </w:pPr>
      <w:r>
        <w:t>Presupuesto mensual y alertas tempranas cuando el consumo se proyecta por sobre lo esperado.</w:t>
      </w:r>
    </w:p>
    <w:p>
      <w:pPr>
        <w:pStyle w:val="ListBullet"/>
      </w:pPr>
      <w:r>
        <w:t>Soporte para múltiples medidores y propiedades desde una sola cuenta.</w:t>
      </w:r>
    </w:p>
    <w:p>
      <w:pPr>
        <w:pStyle w:val="ListBullet"/>
      </w:pPr>
      <w:r>
        <w:t>Historial personal de incidentes eléctricos (cortes, variaciones de tensión).</w:t>
      </w:r>
    </w:p>
    <w:p>
      <w:r>
        <w:t>Por tratarse de un documento de acceso público, este resumen describe la propuesta de valor a nivel funcional; los detalles de implementación técnica se comparten directamente con evaluadores del financiamiento que lo requieran, bajo los resguardos de confidencialidad correspondientes.</w:t>
      </w:r>
    </w:p>
    <w:p>
      <w:pPr>
        <w:pStyle w:val="Heading1"/>
      </w:pPr>
      <w:r>
        <w:rPr>
          <w:color w:val="1B3A5C"/>
        </w:rPr>
        <w:t>4. Estado Actual del Proyecto</w:t>
      </w:r>
    </w:p>
    <w:p>
      <w:pPr>
        <w:pStyle w:val="ListBullet"/>
      </w:pPr>
      <w:r>
        <w:t>[ESTADO DE PUBLICACIÓN: completar — ej. app en etapa final de pruebas / publicada en Google Play]</w:t>
      </w:r>
    </w:p>
    <w:p>
      <w:pPr>
        <w:pStyle w:val="ListBullet"/>
      </w:pPr>
      <w:r>
        <w:t>Modelo de monetización ya implementado: plan gratuito con publicidad y plan Premium por suscripción mensual.</w:t>
      </w:r>
    </w:p>
    <w:p>
      <w:pPr>
        <w:pStyle w:val="ListBullet"/>
      </w:pPr>
      <w:r>
        <w:t>Infraestructura en la nube (Firebase) operativa y preparada para escalar en número de usuarios.</w:t>
      </w:r>
    </w:p>
    <w:p>
      <w:pPr>
        <w:pStyle w:val="ListBullet"/>
      </w:pPr>
      <w:r>
        <w:t>Desarrollo realizado hasta la fecha íntegramente con recursos propios, sin financiamiento externo.</w:t>
      </w:r>
    </w:p>
    <w:p>
      <w:pPr>
        <w:pStyle w:val="Heading1"/>
      </w:pPr>
      <w:r>
        <w:rPr>
          <w:color w:val="1B3A5C"/>
        </w:rPr>
        <w:t>5. Oportunidad de Mercado</w:t>
      </w:r>
    </w:p>
    <w:p>
      <w:r>
        <w:t>Todo hogar con suministro eléctrico regulado en Chile es un usuario potencial. Es un nicho real: no se identificaron aplicaciones activas enfocadas específicamente en el mercado chileno que combinen múltiples medidores, tarifas por región/distribuidora y presupuesto personal en una sola herramienta. La oportunidad de SENERGY está en ofrecer, en un solo lugar, lo que hoy una persona con más de una propiedad solo puede obtener consultando por separado cada distribuidora.</w:t>
      </w:r>
    </w:p>
    <w:p>
      <w:pPr>
        <w:pStyle w:val="Heading1"/>
      </w:pPr>
      <w:r>
        <w:rPr>
          <w:color w:val="1B3A5C"/>
        </w:rPr>
        <w:t>6. Modelo de Negocio</w:t>
      </w:r>
    </w:p>
    <w:p>
      <w:r>
        <w:t>Modelo freemium con dos fuentes de ingreso: publicidad para el plan gratuito y una suscripción Premium mensual que la elimina y desbloquea funciones adicionales. El cobro se procesa a través de Google Play Billing / RevenueCat, sin necesidad de manejar pagos directamente.</w:t>
      </w:r>
    </w:p>
    <w:p>
      <w:pPr>
        <w:pStyle w:val="Heading1"/>
      </w:pPr>
      <w:r>
        <w:rPr>
          <w:color w:val="1B3A5C"/>
        </w:rPr>
        <w:t>7. Uso de los Fondos Solicitados</w:t>
      </w:r>
    </w:p>
    <w:p>
      <w:r>
        <w:t>Monto solicitado: $10.000.000 – $15.000.000 CLP</w:t>
      </w:r>
    </w:p>
    <w:tbl>
      <w:tblPr>
        <w:tblStyle w:val="LightGrid-Accent1"/>
        <w:tblW w:type="auto" w:w="0"/>
        <w:tblLook w:firstColumn="1" w:firstRow="1" w:lastColumn="0" w:lastRow="0" w:noHBand="0" w:noVBand="1" w:val="04A0"/>
      </w:tblPr>
      <w:tblGrid>
        <w:gridCol w:w="4703"/>
        <w:gridCol w:w="4703"/>
      </w:tblGrid>
      <w:tr>
        <w:tc>
          <w:tcPr>
            <w:tcW w:type="dxa" w:w="4703"/>
          </w:tcPr>
          <w:p>
            <w:r>
              <w:t>Destino</w:t>
            </w:r>
          </w:p>
        </w:tc>
        <w:tc>
          <w:tcPr>
            <w:tcW w:type="dxa" w:w="4703"/>
          </w:tcPr>
          <w:p>
            <w:r>
              <w:t>Detalle</w:t>
            </w:r>
          </w:p>
        </w:tc>
      </w:tr>
      <w:tr>
        <w:tc>
          <w:tcPr>
            <w:tcW w:type="dxa" w:w="4703"/>
          </w:tcPr>
          <w:p>
            <w:r>
              <w:t>Contratación de desarrollo</w:t>
            </w:r>
          </w:p>
        </w:tc>
        <w:tc>
          <w:tcPr>
            <w:tcW w:type="dxa" w:w="4703"/>
          </w:tcPr>
          <w:p>
            <w:r>
              <w:t>Apoyo de programación para nuevas funcionalidades, estabilidad y expansión a nuevas plataformas.</w:t>
            </w:r>
          </w:p>
        </w:tc>
      </w:tr>
      <w:tr>
        <w:tc>
          <w:tcPr>
            <w:tcW w:type="dxa" w:w="4703"/>
          </w:tcPr>
          <w:p>
            <w:r>
              <w:t>Publicidad y adquisición de usuarios</w:t>
            </w:r>
          </w:p>
        </w:tc>
        <w:tc>
          <w:tcPr>
            <w:tcW w:type="dxa" w:w="4703"/>
          </w:tcPr>
          <w:p>
            <w:r>
              <w:t>Campañas digitales para crecer la base de usuarios en Chile.</w:t>
            </w:r>
          </w:p>
        </w:tc>
      </w:tr>
      <w:tr>
        <w:tc>
          <w:tcPr>
            <w:tcW w:type="dxa" w:w="4703"/>
          </w:tcPr>
          <w:p>
            <w:r>
              <w:t>[Otro / reserva operativa]</w:t>
            </w:r>
          </w:p>
        </w:tc>
        <w:tc>
          <w:tcPr>
            <w:tcW w:type="dxa" w:w="4703"/>
          </w:tcPr>
          <w:p>
            <w:r>
              <w:t>[completar si aplica]</w:t>
            </w:r>
          </w:p>
        </w:tc>
      </w:tr>
    </w:tbl>
    <w:p>
      <w:pPr>
        <w:pStyle w:val="Heading1"/>
      </w:pPr>
      <w:r>
        <w:rPr>
          <w:color w:val="1B3A5C"/>
        </w:rPr>
        <w:t>8. Visión de Expansión</w:t>
      </w:r>
    </w:p>
    <w:p>
      <w:r>
        <w:t>Si los resultados en Chile validan el modelo, el objetivo es adaptar SENERGY a otros mercados, replicando la misma lógica de tarifas locales y presupuesto personal que hoy funciona para el mercado chileno.</w:t>
      </w:r>
    </w:p>
    <w:p>
      <w:pPr>
        <w:pStyle w:val="Heading1"/>
      </w:pPr>
      <w:r>
        <w:rPr>
          <w:color w:val="1B3A5C"/>
        </w:rPr>
        <w:t>9. Impacto para la Comuna de El Monte</w:t>
      </w:r>
    </w:p>
    <w:p>
      <w:pPr>
        <w:pStyle w:val="ListBullet"/>
      </w:pPr>
      <w:r>
        <w:t>[Completar: contratación de personas de la comuna, si aplica]</w:t>
      </w:r>
    </w:p>
    <w:p>
      <w:pPr>
        <w:pStyle w:val="ListBullet"/>
      </w:pPr>
      <w:r>
        <w:t>[Completar: vínculo del proyecto con El Monte — origen del equipo, domicilio, u otro]</w:t>
      </w:r>
    </w:p>
    <w:p>
      <w:pPr>
        <w:pStyle w:val="ListBullet"/>
      </w:pPr>
      <w:r>
        <w:t>Posicionar a la comuna como origen de un emprendimiento tecnológico con proyección nacional.</w:t>
      </w:r>
    </w:p>
    <w:p>
      <w:pPr>
        <w:pStyle w:val="Heading1"/>
      </w:pPr>
      <w:r>
        <w:rPr>
          <w:color w:val="1B3A5C"/>
        </w:rPr>
        <w:t>10. Equipo</w:t>
      </w:r>
    </w:p>
    <w:p>
      <w:r>
        <w:t>[TU NOMBRE COMPLETO] — Fundador, desarrollo y producto. [Breve trayectoria/motivación.]</w:t>
      </w:r>
    </w:p>
    <w:p>
      <w:pPr>
        <w:pStyle w:val="Heading1"/>
      </w:pPr>
      <w:r>
        <w:rPr>
          <w:color w:val="1B3A5C"/>
        </w:rPr>
        <w:t>11. Solicitud y Próximos Pasos</w:t>
      </w:r>
    </w:p>
    <w:p>
      <w:r>
        <w:t>Se solicita evaluar un financiamiento de $10.000.000 a $15.000.000 CLP bajo la modalidad que corresponda según los instrumentos disponibles en la Municipalidad de El Monte. Quedamos disponibles para presentar una demostración funcional de la aplicación y responder cualquier consulta del equipo evaluador.</w:t>
      </w:r>
    </w:p>
    <w:p/>
    <w:tbl>
      <w:tblPr>
        <w:tblW w:type="auto" w:w="0"/>
        <w:jc w:val="center"/>
        <w:tblLook w:firstColumn="1" w:firstRow="1" w:lastColumn="0" w:lastRow="0" w:noHBand="0" w:noVBand="1" w:val="04A0"/>
      </w:tblPr>
      <w:tblGrid>
        <w:gridCol w:w="9406"/>
      </w:tblGrid>
      <w:tr>
        <w:tc>
          <w:tcPr>
            <w:tcW w:type="dxa" w:w="9406"/>
            <w:shd w:val="clear" w:color="auto" w:fill="F2F2F2"/>
          </w:tcPr>
          <w:p>
            <w:pPr>
              <w:jc w:val="center"/>
            </w:pPr>
            <w:r>
              <w:rPr>
                <w:i/>
                <w:color w:val="555555"/>
                <w:sz w:val="18"/>
              </w:rPr>
              <w:t>DOCUMENTO CONFIDENCIAL — Prohibida su reproducción, distribución o divulgación total o parcial sin autorización expresa y por escrito del autor. Este documento se entrega exclusivamente para fines de evaluación de la postulación al financiamiento municipal indicado. © 2026 SENERGY. Todos los derechos reservados.</w:t>
            </w:r>
          </w:p>
        </w:tc>
      </w:tr>
    </w:tbl>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5"/>
      </w:rPr>
      <w:t>DOCUMENTO CONFIDENCIAL — Prohibida su reproducción, distribución o divulgación total o parcial sin autorización expresa y por escrito del autor. Este documento se entrega exclusivamente para fines de evaluación de la postulación al financiamiento municipal indicado. © 2026 SENERGY. Todos los derechos reservados.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