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NTB Prototype Defect Remediation Report</w:t>
      </w:r>
    </w:p>
    <w:p>
      <w:r>
        <w:t>Source: NTB_Prototype_Defect_Report_English_Translation.docx</w:t>
      </w:r>
    </w:p>
    <w:p>
      <w:r>
        <w:t>Date: 12 October 2026</w:t>
      </w:r>
    </w:p>
    <w:p>
      <w:pPr>
        <w:pStyle w:val="Heading1"/>
      </w:pPr>
      <w:r>
        <w:t>Executive summary</w:t>
      </w:r>
    </w:p>
    <w:p>
      <w:r>
        <w:t>Nine defects from the prototype report were traced, corrected in the codebase where applicable, and documented. Six are resolved with build/test evidence; three require environment verification (mail transport, MFA OTP delivery, database seed for new institutions).</w:t>
      </w:r>
    </w:p>
    <w:p>
      <w:pPr>
        <w:pStyle w:val="Heading1"/>
      </w:pPr>
      <w:r>
        <w:t>Resolution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Defect ID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Verification</w:t>
            </w:r>
          </w:p>
        </w:tc>
        <w:tc>
          <w:tcPr>
            <w:tcW w:type="dxa" w:w="1440"/>
          </w:tcPr>
          <w:p>
            <w:r>
              <w:t>Key files</w:t>
            </w:r>
          </w:p>
        </w:tc>
      </w:tr>
      <w:tr>
        <w:tc>
          <w:tcPr>
            <w:tcW w:type="dxa" w:w="1440"/>
          </w:tcPr>
          <w:p>
            <w:r>
              <w:t>DEF-001</w:t>
            </w:r>
          </w:p>
        </w:tc>
        <w:tc>
          <w:tcPr>
            <w:tcW w:type="dxa" w:w="1440"/>
          </w:tcPr>
          <w:p>
            <w:r>
              <w:t>Logo/nav overlap (French)</w:t>
            </w:r>
          </w:p>
        </w:tc>
        <w:tc>
          <w:tcPr>
            <w:tcW w:type="dxa" w:w="1440"/>
          </w:tcPr>
          <w:p>
            <w:r>
              <w:t>Public UI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public-portal.css</w:t>
            </w:r>
          </w:p>
        </w:tc>
      </w:tr>
      <w:tr>
        <w:tc>
          <w:tcPr>
            <w:tcW w:type="dxa" w:w="1440"/>
          </w:tcPr>
          <w:p>
            <w:r>
              <w:t>DEF-002</w:t>
            </w:r>
          </w:p>
        </w:tc>
        <w:tc>
          <w:tcPr>
            <w:tcW w:type="dxa" w:w="1440"/>
          </w:tcPr>
          <w:p>
            <w:r>
              <w:t>Admin responsive menu</w:t>
            </w:r>
          </w:p>
        </w:tc>
        <w:tc>
          <w:tcPr>
            <w:tcW w:type="dxa" w:w="1440"/>
          </w:tcPr>
          <w:p>
            <w:r>
              <w:t>Admin layout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AdminLayout.vue</w:t>
            </w:r>
          </w:p>
        </w:tc>
      </w:tr>
      <w:tr>
        <w:tc>
          <w:tcPr>
            <w:tcW w:type="dxa" w:w="1440"/>
          </w:tcPr>
          <w:p>
            <w:r>
              <w:t>DEF-003</w:t>
            </w:r>
          </w:p>
        </w:tc>
        <w:tc>
          <w:tcPr>
            <w:tcW w:type="dxa" w:w="1440"/>
          </w:tcPr>
          <w:p>
            <w:r>
              <w:t>Forgot password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Pending mail test</w:t>
            </w:r>
          </w:p>
        </w:tc>
        <w:tc>
          <w:tcPr>
            <w:tcW w:type="dxa" w:w="1440"/>
          </w:tcPr>
          <w:p>
            <w:r>
              <w:t>Build pass</w:t>
            </w:r>
          </w:p>
        </w:tc>
        <w:tc>
          <w:tcPr>
            <w:tcW w:type="dxa" w:w="1440"/>
          </w:tcPr>
          <w:p>
            <w:r>
              <w:t>PasswordReset*, Login.vue</w:t>
            </w:r>
          </w:p>
        </w:tc>
      </w:tr>
      <w:tr>
        <w:tc>
          <w:tcPr>
            <w:tcW w:type="dxa" w:w="1440"/>
          </w:tcPr>
          <w:p>
            <w:r>
              <w:t>DEF-004</w:t>
            </w:r>
          </w:p>
        </w:tc>
        <w:tc>
          <w:tcPr>
            <w:tcW w:type="dxa" w:w="1440"/>
          </w:tcPr>
          <w:p>
            <w:r>
              <w:t>Reset MFA</w:t>
            </w:r>
          </w:p>
        </w:tc>
        <w:tc>
          <w:tcPr>
            <w:tcW w:type="dxa" w:w="1440"/>
          </w:tcPr>
          <w:p>
            <w:r>
              <w:t>UAM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UserAccessController, UserManagement.vue</w:t>
            </w:r>
          </w:p>
        </w:tc>
      </w:tr>
      <w:tr>
        <w:tc>
          <w:tcPr>
            <w:tcW w:type="dxa" w:w="1440"/>
          </w:tcPr>
          <w:p>
            <w:r>
              <w:t>DEF-005</w:t>
            </w:r>
          </w:p>
        </w:tc>
        <w:tc>
          <w:tcPr>
            <w:tcW w:type="dxa" w:w="1440"/>
          </w:tcPr>
          <w:p>
            <w:r>
              <w:t>MFA OTP email</w:t>
            </w:r>
          </w:p>
        </w:tc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Pending SMTP</w:t>
            </w:r>
          </w:p>
        </w:tc>
        <w:tc>
          <w:tcPr>
            <w:tcW w:type="dxa" w:w="1440"/>
          </w:tcPr>
          <w:p>
            <w:r>
              <w:t>Code fix</w:t>
            </w:r>
          </w:p>
        </w:tc>
        <w:tc>
          <w:tcPr>
            <w:tcW w:type="dxa" w:w="1440"/>
          </w:tcPr>
          <w:p>
            <w:r>
              <w:t>UamNotificationService.php</w:t>
            </w:r>
          </w:p>
        </w:tc>
      </w:tr>
      <w:tr>
        <w:tc>
          <w:tcPr>
            <w:tcW w:type="dxa" w:w="1440"/>
          </w:tcPr>
          <w:p>
            <w:r>
              <w:t>DEF-006</w:t>
            </w:r>
          </w:p>
        </w:tc>
        <w:tc>
          <w:tcPr>
            <w:tcW w:type="dxa" w:w="1440"/>
          </w:tcPr>
          <w:p>
            <w:r>
              <w:t>Native prompts</w:t>
            </w:r>
          </w:p>
        </w:tc>
        <w:tc>
          <w:tcPr>
            <w:tcW w:type="dxa" w:w="1440"/>
          </w:tcPr>
          <w:p>
            <w:r>
              <w:t>UAM UX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UserManagement.vue modals</w:t>
            </w:r>
          </w:p>
        </w:tc>
      </w:tr>
      <w:tr>
        <w:tc>
          <w:tcPr>
            <w:tcW w:type="dxa" w:w="1440"/>
          </w:tcPr>
          <w:p>
            <w:r>
              <w:t>DEF-007</w:t>
            </w:r>
          </w:p>
        </w:tc>
        <w:tc>
          <w:tcPr>
            <w:tcW w:type="dxa" w:w="1440"/>
          </w:tcPr>
          <w:p>
            <w:r>
              <w:t>Complaint submit</w:t>
            </w:r>
          </w:p>
        </w:tc>
        <w:tc>
          <w:tcPr>
            <w:tcW w:type="dxa" w:w="1440"/>
          </w:tcPr>
          <w:p>
            <w:r>
              <w:t>Public API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Build/test pass</w:t>
            </w:r>
          </w:p>
        </w:tc>
        <w:tc>
          <w:tcPr>
            <w:tcW w:type="dxa" w:w="1440"/>
          </w:tcPr>
          <w:p>
            <w:r>
              <w:t>ComplaintSubmissionService, PublicReport.vue</w:t>
            </w:r>
          </w:p>
        </w:tc>
      </w:tr>
      <w:tr>
        <w:tc>
          <w:tcPr>
            <w:tcW w:type="dxa" w:w="1440"/>
          </w:tcPr>
          <w:p>
            <w:r>
              <w:t>DEF-008</w:t>
            </w:r>
          </w:p>
        </w:tc>
        <w:tc>
          <w:tcPr>
            <w:tcW w:type="dxa" w:w="1440"/>
          </w:tcPr>
          <w:p>
            <w:r>
              <w:t>CNS &amp; Transport institutions</w:t>
            </w:r>
          </w:p>
        </w:tc>
        <w:tc>
          <w:tcPr>
            <w:tcW w:type="dxa" w:w="1440"/>
          </w:tcPr>
          <w:p>
            <w:r>
              <w:t>Seeder</w:t>
            </w:r>
          </w:p>
        </w:tc>
        <w:tc>
          <w:tcPr>
            <w:tcW w:type="dxa" w:w="1440"/>
          </w:tcPr>
          <w:p>
            <w:r>
              <w:t>Pending seed</w:t>
            </w:r>
          </w:p>
        </w:tc>
        <w:tc>
          <w:tcPr>
            <w:tcW w:type="dxa" w:w="1440"/>
          </w:tcPr>
          <w:p>
            <w:r>
              <w:t>Code added</w:t>
            </w:r>
          </w:p>
        </w:tc>
        <w:tc>
          <w:tcPr>
            <w:tcW w:type="dxa" w:w="1440"/>
          </w:tcPr>
          <w:p>
            <w:r>
              <w:t>NtbMasterDataSeeder.php</w:t>
            </w:r>
          </w:p>
        </w:tc>
      </w:tr>
      <w:tr>
        <w:tc>
          <w:tcPr>
            <w:tcW w:type="dxa" w:w="1440"/>
          </w:tcPr>
          <w:p>
            <w:r>
              <w:t>DEF-009</w:t>
            </w:r>
          </w:p>
        </w:tc>
        <w:tc>
          <w:tcPr>
            <w:tcW w:type="dxa" w:w="1440"/>
          </w:tcPr>
          <w:p>
            <w:r>
              <w:t>UserRoleAssignment.role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UserRoleAssignment.php</w:t>
            </w:r>
          </w:p>
        </w:tc>
      </w:tr>
    </w:tbl>
    <w:p>
      <w:pPr>
        <w:pStyle w:val="Heading1"/>
      </w:pPr>
      <w:r>
        <w:t>Detailed entries</w:t>
      </w:r>
    </w:p>
    <w:p>
      <w:r>
        <w:t>See NTB_Defect_Remediation_Log.md in the repository root for full root-cause and verification notes per defect.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