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89140"/>
          <w:sz w:val="56"/>
          <w:szCs w:val="56"/>
        </w:rPr>
        <w:t xml:space="preserve">STEVIE SOCIAL</w:t>
      </w:r>
    </w:p>
    <w:p>
      <w:pPr>
        <w:spacing w:after="100"/>
        <w:jc w:val="center"/>
      </w:pPr>
      <w:r>
        <w:rPr>
          <w:rFonts w:ascii="Arial" w:cs="Arial" w:eastAsia="Arial" w:hAnsi="Arial"/>
          <w:color w:val="1A1A2E"/>
          <w:sz w:val="40"/>
          <w:szCs w:val="40"/>
        </w:rPr>
        <w:t xml:space="preserve">Platform Review</w:t>
      </w:r>
    </w:p>
    <w:p>
      <w:pPr>
        <w:spacing w:after="600"/>
        <w:jc w:val="center"/>
      </w:pPr>
      <w:r>
        <w:rPr>
          <w:rFonts w:ascii="Arial" w:cs="Arial" w:eastAsia="Arial" w:hAnsi="Arial"/>
          <w:color w:val="666666"/>
          <w:sz w:val="22"/>
          <w:szCs w:val="22"/>
        </w:rPr>
        <w:t xml:space="preserve">Design Critique  |  Engineering Code Review  |  Roadmap</w:t>
      </w:r>
    </w:p>
    <w:p>
      <w:pPr>
        <w:pBdr>
          <w:top w:val="single" w:color="D1BFF2" w:sz="2"/>
        </w:pBdr>
        <w:spacing w:after="200" w:before="200"/>
        <w:jc w:val="center"/>
      </w:pPr>
    </w:p>
    <w:p>
      <w:pPr>
        <w:spacing w:after="100"/>
        <w:jc w:val="center"/>
      </w:pPr>
      <w:r>
        <w:rPr>
          <w:rFonts w:ascii="Arial" w:cs="Arial" w:eastAsia="Arial" w:hAnsi="Arial"/>
          <w:color w:val="666666"/>
          <w:sz w:val="22"/>
          <w:szCs w:val="22"/>
        </w:rPr>
        <w:t xml:space="preserve">Prepared for JOAT Labs</w:t>
      </w:r>
    </w:p>
    <w:p>
      <w:pPr>
        <w:jc w:val="center"/>
      </w:pPr>
      <w:r>
        <w:rPr>
          <w:rFonts w:ascii="Arial" w:cs="Arial" w:eastAsia="Arial" w:hAnsi="Arial"/>
          <w:color w:val="666666"/>
          <w:sz w:val="22"/>
          <w:szCs w:val="22"/>
        </w:rPr>
        <w:t xml:space="preserve">April 16,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rPr>
          <w:sz w:val="22"/>
          <w:szCs w:val="22"/>
        </w:rPr>
        <w:t xml:space="preserve">Stevie Social is an ambitious all-in-one marketing agency platform with 29 API routers, 20+ database models, and a Next.js 16 frontend. The platform is approximately 85% feature-complete for Phase 1. This review covers the codebase as of April 2026, evaluating architecture, security, performance, and design consistency.</w:t>
      </w:r>
    </w:p>
    <w:p>
      <w:pPr>
        <w:spacing w:after="200"/>
      </w:pPr>
      <w:r>
        <w:rPr>
          <w:b/>
          <w:bCs/>
          <w:sz w:val="22"/>
          <w:szCs w:val="22"/>
        </w:rPr>
        <w:t xml:space="preserve">Overall Assessment: </w:t>
      </w:r>
      <w:r>
        <w:rPr>
          <w:sz w:val="22"/>
          <w:szCs w:val="22"/>
        </w:rPr>
        <w:t xml:space="preserve">Strong architectural foundation with well-designed multi-tenant scoping, dual-auth flexibility, and graceful service degradation. However, 4 critical security issues and 6 high-severity bugs need resolution before any production deployment. The frontend needs loading/error states and a shared component library before it is user-ready.</w:t>
      </w:r>
    </w:p>
    <w:p>
      <w:pPr>
        <w:spacing w:after="200" w:before="200"/>
      </w:pPr>
      <w:r>
        <w:rPr>
          <w:b/>
          <w:bCs/>
          <w:color w:val="089140"/>
          <w:sz w:val="24"/>
          <w:szCs w:val="24"/>
        </w:rPr>
        <w:t xml:space="preserve">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18"/>
                <w:szCs w:val="18"/>
              </w:rPr>
              <w:t xml:space="preserve">Architecture</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8 / 10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89140"/>
                <w:sz w:val="18"/>
                <w:szCs w:val="18"/>
              </w:rPr>
              <w:t xml:space="preserve">Solid multi-tenant design</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18"/>
                <w:szCs w:val="18"/>
              </w:rPr>
              <w:t xml:space="preserve">Security</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5 / 10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B91C1C"/>
                <w:sz w:val="18"/>
                <w:szCs w:val="18"/>
              </w:rPr>
              <w:t xml:space="preserve">4 critical issues found</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18"/>
                <w:szCs w:val="18"/>
              </w:rPr>
              <w:t xml:space="preserve">Performance</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6 / 10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92400E"/>
                <w:sz w:val="18"/>
                <w:szCs w:val="18"/>
              </w:rPr>
              <w:t xml:space="preserve">N+1 queries, missing lazy loads</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18"/>
                <w:szCs w:val="18"/>
              </w:rPr>
              <w:t xml:space="preserve">Frontend UX</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5 / 10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92400E"/>
                <w:sz w:val="18"/>
                <w:szCs w:val="18"/>
              </w:rPr>
              <w:t xml:space="preserve">No loading/error states</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18"/>
                <w:szCs w:val="18"/>
              </w:rPr>
              <w:t xml:space="preserve">Design System</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7 / 10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75985"/>
                <w:sz w:val="18"/>
                <w:szCs w:val="18"/>
              </w:rPr>
              <w:t xml:space="preserve">Tokens defined, inconsistent usage</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18"/>
                <w:szCs w:val="18"/>
              </w:rPr>
              <w:t xml:space="preserve">Stripe Integration</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7 / 10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75985"/>
                <w:sz w:val="18"/>
                <w:szCs w:val="18"/>
              </w:rPr>
              <w:t xml:space="preserve">Good foundation, gaps in dunning</w:t>
            </w:r>
          </w:p>
        </w:tc>
      </w:tr>
      <w:tr>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333333"/>
                <w:sz w:val="18"/>
                <w:szCs w:val="18"/>
              </w:rPr>
              <w:t xml:space="preserve">Cloudflare/Edge</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6 / 10</w:t>
            </w:r>
          </w:p>
        </w:tc>
        <w:tc>
          <w:tcPr>
            <w:tcW w:type="dxa" w:w="312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92400E"/>
                <w:sz w:val="18"/>
                <w:szCs w:val="18"/>
              </w:rPr>
              <w:t xml:space="preserve">4/5 Workers are stubs</w:t>
            </w:r>
          </w:p>
        </w:tc>
      </w:tr>
    </w:tbl>
    <w:p>
      <w:r>
        <w:br w:type="page"/>
      </w:r>
    </w:p>
    <w:p>
      <w:pPr>
        <w:pStyle w:val="Heading1"/>
      </w:pPr>
      <w:r>
        <w:t xml:space="preserve">Engineering Code Review</w:t>
      </w:r>
    </w:p>
    <w:p>
      <w:pPr>
        <w:pStyle w:val="Heading2"/>
      </w:pPr>
      <w:r>
        <w:t xml:space="preserve">Critical Issues (Fix Before Production)</w:t>
      </w:r>
    </w:p>
    <w:p>
      <w:pPr>
        <w:spacing w:after="200"/>
      </w:pPr>
      <w:r>
        <w:rPr>
          <w:sz w:val="22"/>
          <w:szCs w:val="22"/>
        </w:rPr>
        <w:t xml:space="preserve">These 4 issues represent security vulnerabilities or architectural problems that must be resolved before any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DDDDDD" w:sz="1"/>
              <w:left w:val="single" w:color="DDDDDD" w:sz="1"/>
              <w:bottom w:val="single" w:color="DDDDDD" w:sz="1"/>
              <w:right w:val="single" w:color="DDDDDD" w:sz="1"/>
            </w:tcBorders>
            <w:shd w:fill="FDE8E8" w:val="clear"/>
            <w:tcMar>
              <w:top w:type="dxa" w:w="60"/>
              <w:left w:type="dxa" w:w="120"/>
              <w:bottom w:type="dxa" w:w="60"/>
              <w:right w:type="dxa" w:w="120"/>
            </w:tcMar>
          </w:tcPr>
          <w:p>
            <w:r>
              <w:rPr>
                <w:rFonts w:ascii="Arial" w:cs="Arial" w:eastAsia="Arial" w:hAnsi="Arial"/>
                <w:b/>
                <w:bCs/>
                <w:color w:val="B91C1C"/>
                <w:sz w:val="18"/>
                <w:szCs w:val="18"/>
              </w:rPr>
              <w:t xml:space="preserve">CRITICAL</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auth.py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Password hash stored in auth_id column. The auth_id field is designed for Supabase UIDs but is repurposed for bcrypt hashes in dev mode. Split into separate auth_id and password_hash columns.</w:t>
            </w:r>
          </w:p>
        </w:tc>
      </w:tr>
      <w:tr>
        <w:tc>
          <w:tcPr>
            <w:tcW w:type="dxa" w:w="1200"/>
            <w:tcBorders>
              <w:top w:val="single" w:color="DDDDDD" w:sz="1"/>
              <w:left w:val="single" w:color="DDDDDD" w:sz="1"/>
              <w:bottom w:val="single" w:color="DDDDDD" w:sz="1"/>
              <w:right w:val="single" w:color="DDDDDD" w:sz="1"/>
            </w:tcBorders>
            <w:shd w:fill="FDE8E8" w:val="clear"/>
            <w:tcMar>
              <w:top w:type="dxa" w:w="60"/>
              <w:left w:type="dxa" w:w="120"/>
              <w:bottom w:type="dxa" w:w="60"/>
              <w:right w:type="dxa" w:w="120"/>
            </w:tcMar>
          </w:tcPr>
          <w:p>
            <w:r>
              <w:rPr>
                <w:rFonts w:ascii="Arial" w:cs="Arial" w:eastAsia="Arial" w:hAnsi="Arial"/>
                <w:b/>
                <w:bCs/>
                <w:color w:val="B91C1C"/>
                <w:sz w:val="18"/>
                <w:szCs w:val="18"/>
              </w:rPr>
              <w:t xml:space="preserve">CRITICAL</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config.py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Secret keys have insecure defaults committed in code. No startup assertion prevents production from running with known public secrets. Add a production guard.</w:t>
            </w:r>
          </w:p>
        </w:tc>
      </w:tr>
      <w:tr>
        <w:tc>
          <w:tcPr>
            <w:tcW w:type="dxa" w:w="1200"/>
            <w:tcBorders>
              <w:top w:val="single" w:color="DDDDDD" w:sz="1"/>
              <w:left w:val="single" w:color="DDDDDD" w:sz="1"/>
              <w:bottom w:val="single" w:color="DDDDDD" w:sz="1"/>
              <w:right w:val="single" w:color="DDDDDD" w:sz="1"/>
            </w:tcBorders>
            <w:shd w:fill="FDE8E8" w:val="clear"/>
            <w:tcMar>
              <w:top w:type="dxa" w:w="60"/>
              <w:left w:type="dxa" w:w="120"/>
              <w:bottom w:type="dxa" w:w="60"/>
              <w:right w:type="dxa" w:w="120"/>
            </w:tcMar>
          </w:tcPr>
          <w:p>
            <w:r>
              <w:rPr>
                <w:rFonts w:ascii="Arial" w:cs="Arial" w:eastAsia="Arial" w:hAnsi="Arial"/>
                <w:b/>
                <w:bCs/>
                <w:color w:val="B91C1C"/>
                <w:sz w:val="18"/>
                <w:szCs w:val="18"/>
              </w:rPr>
              <w:t xml:space="preserve">CRITICAL</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forms.py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Public form submit endpoint requires RLS auth session but is documented as no-auth. Public intake forms are non-functional without auth. Use a plain get_db() dependency.</w:t>
            </w:r>
          </w:p>
        </w:tc>
      </w:tr>
      <w:tr>
        <w:tc>
          <w:tcPr>
            <w:tcW w:type="dxa" w:w="1200"/>
            <w:tcBorders>
              <w:top w:val="single" w:color="DDDDDD" w:sz="1"/>
              <w:left w:val="single" w:color="DDDDDD" w:sz="1"/>
              <w:bottom w:val="single" w:color="DDDDDD" w:sz="1"/>
              <w:right w:val="single" w:color="DDDDDD" w:sz="1"/>
            </w:tcBorders>
            <w:shd w:fill="FDE8E8" w:val="clear"/>
            <w:tcMar>
              <w:top w:type="dxa" w:w="60"/>
              <w:left w:type="dxa" w:w="120"/>
              <w:bottom w:type="dxa" w:w="60"/>
              <w:right w:type="dxa" w:w="120"/>
            </w:tcMar>
          </w:tcPr>
          <w:p>
            <w:r>
              <w:rPr>
                <w:rFonts w:ascii="Arial" w:cs="Arial" w:eastAsia="Arial" w:hAnsi="Arial"/>
                <w:b/>
                <w:bCs/>
                <w:color w:val="B91C1C"/>
                <w:sz w:val="18"/>
                <w:szCs w:val="18"/>
              </w:rPr>
              <w:t xml:space="preserve">CRITICAL</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cron.py + webhooks.py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Internal cron and webhook endpoints share the same secret_key as the general app secret. Separate into distinct CRON_SECRET and WEBHOOK_SECRET values.</w:t>
            </w:r>
          </w:p>
        </w:tc>
      </w:tr>
    </w:tbl>
    <w:p>
      <w:pPr>
        <w:pStyle w:val="Heading2"/>
      </w:pPr>
      <w:r>
        <w:t xml:space="preserve">High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DDDDDD" w:sz="1"/>
              <w:left w:val="single" w:color="DDDDDD" w:sz="1"/>
              <w:bottom w:val="single" w:color="DDDDDD" w:sz="1"/>
              <w:right w:val="single" w:color="DDDDDD"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team.py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Team member mutations query by user_id without org_id filter. If RLS is misconfigured, cross-tenant privilege escalation is possible. Add explicit org_id checks.</w:t>
            </w:r>
          </w:p>
        </w:tc>
      </w:tr>
      <w:tr>
        <w:tc>
          <w:tcPr>
            <w:tcW w:type="dxa" w:w="1200"/>
            <w:tcBorders>
              <w:top w:val="single" w:color="DDDDDD" w:sz="1"/>
              <w:left w:val="single" w:color="DDDDDD" w:sz="1"/>
              <w:bottom w:val="single" w:color="DDDDDD" w:sz="1"/>
              <w:right w:val="single" w:color="DDDDDD"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portal.py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Portal task approval queries task by ID without org check first. An attacker could enumerate task UUIDs across orgs. Re-order to check project ownership first.</w:t>
            </w:r>
          </w:p>
        </w:tc>
      </w:tr>
      <w:tr>
        <w:tc>
          <w:tcPr>
            <w:tcW w:type="dxa" w:w="1200"/>
            <w:tcBorders>
              <w:top w:val="single" w:color="DDDDDD" w:sz="1"/>
              <w:left w:val="single" w:color="DDDDDD" w:sz="1"/>
              <w:bottom w:val="single" w:color="DDDDDD" w:sz="1"/>
              <w:right w:val="single" w:color="DDDDDD"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email_tasks.py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send_campaign creates a new asyncio event loop per recipient. A 10K-contact campaign creates 10K event loops causing severe performance degradation.</w:t>
            </w:r>
          </w:p>
        </w:tc>
      </w:tr>
      <w:tr>
        <w:tc>
          <w:tcPr>
            <w:tcW w:type="dxa" w:w="1200"/>
            <w:tcBorders>
              <w:top w:val="single" w:color="DDDDDD" w:sz="1"/>
              <w:left w:val="single" w:color="DDDDDD" w:sz="1"/>
              <w:bottom w:val="single" w:color="DDDDDD" w:sz="1"/>
              <w:right w:val="single" w:color="DDDDDD"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automation_tasks.py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The wait step uses time.sleep() blocking the Celery worker for up to 5 minutes. Use Celery countdown/ETA to schedule the next step instead.</w:t>
            </w:r>
          </w:p>
        </w:tc>
      </w:tr>
      <w:tr>
        <w:tc>
          <w:tcPr>
            <w:tcW w:type="dxa" w:w="1200"/>
            <w:tcBorders>
              <w:top w:val="single" w:color="DDDDDD" w:sz="1"/>
              <w:left w:val="single" w:color="DDDDDD" w:sz="1"/>
              <w:bottom w:val="single" w:color="DDDDDD" w:sz="1"/>
              <w:right w:val="single" w:color="DDDDDD" w:sz="1"/>
            </w:tcBorders>
            <w:shd w:fill="FEF3C7" w:val="clear"/>
            <w:tcMar>
              <w:top w:type="dxa" w:w="60"/>
              <w:left w:type="dxa" w:w="120"/>
              <w:bottom w:type="dxa" w:w="60"/>
              <w:right w:type="dxa" w:w="120"/>
            </w:tcMar>
          </w:tcPr>
          <w:p>
            <w:r>
              <w:rPr>
                <w:rFonts w:ascii="Arial" w:cs="Arial" w:eastAsia="Arial" w:hAnsi="Arial"/>
                <w:b/>
                <w:bCs/>
                <w:color w:val="92400E"/>
                <w:sz w:val="18"/>
                <w:szCs w:val="18"/>
              </w:rPr>
              <w:t xml:space="preserve">HIGH</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cron endpoints</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Internal cron routes are served on the same public port as the API. Only protected by a shared header secret. Should be on a separate internal-only host/port.</w:t>
            </w:r>
          </w:p>
        </w:tc>
      </w:tr>
    </w:tbl>
    <w:p>
      <w:pPr>
        <w:pStyle w:val="Heading2"/>
      </w:pPr>
      <w:r>
        <w:t xml:space="preserve">Medium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w:t>
            </w:r>
          </w:p>
        </w:tc>
      </w:tr>
      <w:tr>
        <w:tc>
          <w:tcPr>
            <w:tcW w:type="dxa" w:w="1200"/>
            <w:tcBorders>
              <w:top w:val="single" w:color="DDDDDD" w:sz="1"/>
              <w:left w:val="single" w:color="DDDDDD" w:sz="1"/>
              <w:bottom w:val="single" w:color="DDDDDD" w:sz="1"/>
              <w:right w:val="single" w:color="DDDDDD" w:sz="1"/>
            </w:tcBorders>
            <w:shd w:fill="E0F2FE" w:val="clear"/>
            <w:tcMar>
              <w:top w:type="dxa" w:w="60"/>
              <w:left w:type="dxa" w:w="120"/>
              <w:bottom w:type="dxa" w:w="60"/>
              <w:right w:type="dxa" w:w="120"/>
            </w:tcMar>
          </w:tcPr>
          <w:p>
            <w:r>
              <w:rPr>
                <w:rFonts w:ascii="Arial" w:cs="Arial" w:eastAsia="Arial" w:hAnsi="Arial"/>
                <w:b/>
                <w:bCs/>
                <w:color w:val="075985"/>
                <w:sz w:val="18"/>
                <w:szCs w:val="18"/>
              </w:rPr>
              <w:t xml:space="preserve">MEDIUM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base.py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TimestampMixin uses deprecated datetime.utcnow (non-timezone-aware). Use datetime.now(timezone.utc) instead. Affects all 20+ models.</w:t>
            </w:r>
          </w:p>
        </w:tc>
      </w:tr>
      <w:tr>
        <w:tc>
          <w:tcPr>
            <w:tcW w:type="dxa" w:w="1200"/>
            <w:tcBorders>
              <w:top w:val="single" w:color="DDDDDD" w:sz="1"/>
              <w:left w:val="single" w:color="DDDDDD" w:sz="1"/>
              <w:bottom w:val="single" w:color="DDDDDD" w:sz="1"/>
              <w:right w:val="single" w:color="DDDDDD" w:sz="1"/>
            </w:tcBorders>
            <w:shd w:fill="E0F2FE" w:val="clear"/>
            <w:tcMar>
              <w:top w:type="dxa" w:w="60"/>
              <w:left w:type="dxa" w:w="120"/>
              <w:bottom w:type="dxa" w:w="60"/>
              <w:right w:type="dxa" w:w="120"/>
            </w:tcMar>
          </w:tcPr>
          <w:p>
            <w:r>
              <w:rPr>
                <w:rFonts w:ascii="Arial" w:cs="Arial" w:eastAsia="Arial" w:hAnsi="Arial"/>
                <w:b/>
                <w:bCs/>
                <w:color w:val="075985"/>
                <w:sz w:val="18"/>
                <w:szCs w:val="18"/>
              </w:rPr>
              <w:t xml:space="preserve">MEDIUM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auth endpoints</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No rate limiting on login, register, or public intake endpoints. Add slowapi or equivalent middleware to prevent brute-force attacks.</w:t>
            </w:r>
          </w:p>
        </w:tc>
      </w:tr>
      <w:tr>
        <w:tc>
          <w:tcPr>
            <w:tcW w:type="dxa" w:w="1200"/>
            <w:tcBorders>
              <w:top w:val="single" w:color="DDDDDD" w:sz="1"/>
              <w:left w:val="single" w:color="DDDDDD" w:sz="1"/>
              <w:bottom w:val="single" w:color="DDDDDD" w:sz="1"/>
              <w:right w:val="single" w:color="DDDDDD" w:sz="1"/>
            </w:tcBorders>
            <w:shd w:fill="E0F2FE" w:val="clear"/>
            <w:tcMar>
              <w:top w:type="dxa" w:w="60"/>
              <w:left w:type="dxa" w:w="120"/>
              <w:bottom w:type="dxa" w:w="60"/>
              <w:right w:type="dxa" w:w="120"/>
            </w:tcMar>
          </w:tcPr>
          <w:p>
            <w:r>
              <w:rPr>
                <w:rFonts w:ascii="Arial" w:cs="Arial" w:eastAsia="Arial" w:hAnsi="Arial"/>
                <w:b/>
                <w:bCs/>
                <w:color w:val="075985"/>
                <w:sz w:val="18"/>
                <w:szCs w:val="18"/>
              </w:rPr>
              <w:t xml:space="preserve">MEDIUM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email_tasks.py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Email event processing has no idempotency guard on aggregate counters. Celery retries will double-increment open/click counts.</w:t>
            </w:r>
          </w:p>
        </w:tc>
      </w:tr>
      <w:tr>
        <w:tc>
          <w:tcPr>
            <w:tcW w:type="dxa" w:w="1200"/>
            <w:tcBorders>
              <w:top w:val="single" w:color="DDDDDD" w:sz="1"/>
              <w:left w:val="single" w:color="DDDDDD" w:sz="1"/>
              <w:bottom w:val="single" w:color="DDDDDD" w:sz="1"/>
              <w:right w:val="single" w:color="DDDDDD" w:sz="1"/>
            </w:tcBorders>
            <w:shd w:fill="E0F2FE" w:val="clear"/>
            <w:tcMar>
              <w:top w:type="dxa" w:w="60"/>
              <w:left w:type="dxa" w:w="120"/>
              <w:bottom w:type="dxa" w:w="60"/>
              <w:right w:type="dxa" w:w="120"/>
            </w:tcMar>
          </w:tcPr>
          <w:p>
            <w:r>
              <w:rPr>
                <w:rFonts w:ascii="Arial" w:cs="Arial" w:eastAsia="Arial" w:hAnsi="Arial"/>
                <w:b/>
                <w:bCs/>
                <w:color w:val="075985"/>
                <w:sz w:val="18"/>
                <w:szCs w:val="18"/>
              </w:rPr>
              <w:t xml:space="preserve">MEDIUM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stripe_billing.py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get_or_create_customer has a race condition. Concurrent requests can create duplicate Stripe customers for the same email.</w:t>
            </w:r>
          </w:p>
        </w:tc>
      </w:tr>
      <w:tr>
        <w:tc>
          <w:tcPr>
            <w:tcW w:type="dxa" w:w="1200"/>
            <w:tcBorders>
              <w:top w:val="single" w:color="DDDDDD" w:sz="1"/>
              <w:left w:val="single" w:color="DDDDDD" w:sz="1"/>
              <w:bottom w:val="single" w:color="DDDDDD" w:sz="1"/>
              <w:right w:val="single" w:color="DDDDDD" w:sz="1"/>
            </w:tcBorders>
            <w:shd w:fill="E0F2FE" w:val="clear"/>
            <w:tcMar>
              <w:top w:type="dxa" w:w="60"/>
              <w:left w:type="dxa" w:w="120"/>
              <w:bottom w:type="dxa" w:w="60"/>
              <w:right w:type="dxa" w:w="120"/>
            </w:tcMar>
          </w:tcPr>
          <w:p>
            <w:r>
              <w:rPr>
                <w:rFonts w:ascii="Arial" w:cs="Arial" w:eastAsia="Arial" w:hAnsi="Arial"/>
                <w:b/>
                <w:bCs/>
                <w:color w:val="075985"/>
                <w:sz w:val="18"/>
                <w:szCs w:val="18"/>
              </w:rPr>
              <w:t xml:space="preserve">MEDIUM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portal.py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N+1 query in portal project listing. Each project triggers a separate COUNT(*) from tasks. Use a single aggregated query.</w:t>
            </w:r>
          </w:p>
        </w:tc>
      </w:tr>
      <w:tr>
        <w:tc>
          <w:tcPr>
            <w:tcW w:type="dxa" w:w="1200"/>
            <w:tcBorders>
              <w:top w:val="single" w:color="DDDDDD" w:sz="1"/>
              <w:left w:val="single" w:color="DDDDDD" w:sz="1"/>
              <w:bottom w:val="single" w:color="DDDDDD" w:sz="1"/>
              <w:right w:val="single" w:color="DDDDDD" w:sz="1"/>
            </w:tcBorders>
            <w:shd w:fill="E0F2FE" w:val="clear"/>
            <w:tcMar>
              <w:top w:type="dxa" w:w="60"/>
              <w:left w:type="dxa" w:w="120"/>
              <w:bottom w:type="dxa" w:w="60"/>
              <w:right w:type="dxa" w:w="120"/>
            </w:tcMar>
          </w:tcPr>
          <w:p>
            <w:r>
              <w:rPr>
                <w:rFonts w:ascii="Arial" w:cs="Arial" w:eastAsia="Arial" w:hAnsi="Arial"/>
                <w:b/>
                <w:bCs/>
                <w:color w:val="075985"/>
                <w:sz w:val="18"/>
                <w:szCs w:val="18"/>
              </w:rPr>
              <w:t xml:space="preserve">MEDIUM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cron + beat</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publish_scheduled_posts exists in both Celery beat and Cloudflare Worker cron. They will race each other. Pick one scheduler.</w:t>
            </w:r>
          </w:p>
        </w:tc>
      </w:tr>
      <w:tr>
        <w:tc>
          <w:tcPr>
            <w:tcW w:type="dxa" w:w="1200"/>
            <w:tcBorders>
              <w:top w:val="single" w:color="DDDDDD" w:sz="1"/>
              <w:left w:val="single" w:color="DDDDDD" w:sz="1"/>
              <w:bottom w:val="single" w:color="DDDDDD" w:sz="1"/>
              <w:right w:val="single" w:color="DDDDDD" w:sz="1"/>
            </w:tcBorders>
            <w:shd w:fill="E0F2FE" w:val="clear"/>
            <w:tcMar>
              <w:top w:type="dxa" w:w="60"/>
              <w:left w:type="dxa" w:w="120"/>
              <w:bottom w:type="dxa" w:w="60"/>
              <w:right w:type="dxa" w:w="120"/>
            </w:tcMar>
          </w:tcPr>
          <w:p>
            <w:r>
              <w:rPr>
                <w:rFonts w:ascii="Arial" w:cs="Arial" w:eastAsia="Arial" w:hAnsi="Arial"/>
                <w:b/>
                <w:bCs/>
                <w:color w:val="075985"/>
                <w:sz w:val="18"/>
                <w:szCs w:val="18"/>
              </w:rPr>
              <w:t xml:space="preserve">MEDIUM</w:t>
            </w:r>
          </w:p>
        </w:tc>
        <w:tc>
          <w:tcPr>
            <w:tcW w:type="dxa" w:w="22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ai_tasks.py</w:t>
            </w:r>
          </w:p>
        </w:tc>
        <w:tc>
          <w:tcPr>
            <w:tcW w:type="dxa" w:w="5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333333"/>
                <w:sz w:val="18"/>
                <w:szCs w:val="18"/>
              </w:rPr>
              <w:t xml:space="preserve">AI content generation task has no retry logic. Transient Anthropic API errors permanently fail requests.</w:t>
            </w:r>
          </w:p>
        </w:tc>
      </w:tr>
    </w:tbl>
    <w:p>
      <w:r>
        <w:br w:type="page"/>
      </w:r>
    </w:p>
    <w:p>
      <w:pPr>
        <w:pStyle w:val="Heading1"/>
      </w:pPr>
      <w:r>
        <w:t xml:space="preserve">Design Critique</w:t>
      </w:r>
    </w:p>
    <w:p>
      <w:pPr>
        <w:pStyle w:val="Heading2"/>
      </w:pPr>
      <w:r>
        <w:t xml:space="preserve">UX Critical Gaps</w:t>
      </w:r>
    </w:p>
    <w:p>
      <w:pPr>
        <w:pStyle w:val="ListParagraph"/>
        <w:numPr>
          <w:ilvl w:val="0"/>
          <w:numId w:val="2"/>
        </w:numPr>
        <w:spacing w:after="100"/>
      </w:pPr>
      <w:r>
        <w:rPr>
          <w:b/>
          <w:bCs/>
          <w:sz w:val="22"/>
          <w:szCs w:val="22"/>
        </w:rPr>
        <w:t xml:space="preserve">No loading.tsx or error.tsx anywhere. </w:t>
      </w:r>
      <w:r>
        <w:rPr>
          <w:sz w:val="22"/>
          <w:szCs w:val="22"/>
        </w:rPr>
        <w:t xml:space="preserve">Every route is unprotected from loading states and error boundaries. If the backend is unreachable, users see a blank screen or unformatted crash. This is the single most impactful UX gap.</w:t>
      </w:r>
    </w:p>
    <w:p>
      <w:pPr>
        <w:pStyle w:val="ListParagraph"/>
        <w:numPr>
          <w:ilvl w:val="0"/>
          <w:numId w:val="2"/>
        </w:numPr>
        <w:spacing w:after="100"/>
      </w:pPr>
      <w:r>
        <w:rPr>
          <w:b/>
          <w:bCs/>
          <w:sz w:val="22"/>
          <w:szCs w:val="22"/>
        </w:rPr>
        <w:t xml:space="preserve">Portal auth is client-side only. </w:t>
      </w:r>
      <w:r>
        <w:rPr>
          <w:sz w:val="22"/>
          <w:szCs w:val="22"/>
        </w:rPr>
        <w:t xml:space="preserve">The middleware only protects /admin routes. An unauthenticated user can render any portal page and sees a flash of content before the useEffect redirect fires.</w:t>
      </w:r>
    </w:p>
    <w:p>
      <w:pPr>
        <w:pStyle w:val="ListParagraph"/>
        <w:numPr>
          <w:ilvl w:val="0"/>
          <w:numId w:val="2"/>
        </w:numPr>
        <w:spacing w:after="100"/>
      </w:pPr>
      <w:r>
        <w:rPr>
          <w:b/>
          <w:bCs/>
          <w:sz w:val="22"/>
          <w:szCs w:val="22"/>
        </w:rPr>
        <w:t xml:space="preserve">Auth token passed in URL query parameter. </w:t>
      </w:r>
      <w:r>
        <w:rPr>
          <w:sz w:val="22"/>
          <w:szCs w:val="22"/>
        </w:rPr>
        <w:t xml:space="preserve">The realtime SSE hook passes the JWT as ?token= in the URL. Tokens in URLs are logged in server access logs, browser history, and Referer headers.</w:t>
      </w:r>
    </w:p>
    <w:p>
      <w:pPr>
        <w:pStyle w:val="ListParagraph"/>
        <w:numPr>
          <w:ilvl w:val="0"/>
          <w:numId w:val="2"/>
        </w:numPr>
        <w:spacing w:after="100"/>
      </w:pPr>
      <w:r>
        <w:rPr>
          <w:b/>
          <w:bCs/>
          <w:sz w:val="22"/>
          <w:szCs w:val="22"/>
        </w:rPr>
        <w:t xml:space="preserve">Portal token stored in localStorage. </w:t>
      </w:r>
      <w:r>
        <w:rPr>
          <w:sz w:val="22"/>
          <w:szCs w:val="22"/>
        </w:rPr>
        <w:t xml:space="preserve">localStorage is accessible to any JavaScript on the page, making it vulnerable to XSS. For a portal carrying invoices and proposals, HttpOnly cookies are the appropriate storage.</w:t>
      </w:r>
    </w:p>
    <w:p>
      <w:pPr>
        <w:pStyle w:val="Heading2"/>
      </w:pPr>
      <w:r>
        <w:t xml:space="preserve">Component Architecture</w:t>
      </w:r>
    </w:p>
    <w:p>
      <w:pPr>
        <w:spacing w:after="200"/>
      </w:pPr>
      <w:r>
        <w:rPr>
          <w:sz w:val="22"/>
          <w:szCs w:val="22"/>
        </w:rPr>
        <w:t xml:space="preserve">The component library is extremely thin: only 5 shared components exist. There is no shared Button, Badge, Card, Input, Modal, or EmptyState primitive. The rounded-full green CTA button pattern is duplicated at least 6 times across Navbar, Footer, IntakeForm, and portal pages. AdminSidebar uses &lt;a&gt; tags instead of Next.js &lt;Link&gt;, causing full-page reloads on every navigation click. The RichTextEditor uses window.prompt() for link insertion, which is a blocking browser UI that breaks accessibility.</w:t>
      </w:r>
    </w:p>
    <w:p>
      <w:pPr>
        <w:pStyle w:val="Heading2"/>
      </w:pPr>
      <w:r>
        <w:t xml:space="preserve">Brand Consistency</w:t>
      </w:r>
    </w:p>
    <w:p>
      <w:pPr>
        <w:spacing w:after="200"/>
      </w:pPr>
      <w:r>
        <w:rPr>
          <w:sz w:val="22"/>
          <w:szCs w:val="22"/>
        </w:rPr>
        <w:t xml:space="preserve">Brand tokens are well-defined in globals.css and correctly mapped to Tailwind 4. All five brand colors (Lavender, Chartreuse, Sky Blue, Orange, Stevie Green) are present. However, the public proposal page uses hardcoded hex values throughout instead of CSS variables or Tailwind tokens. The Kanban board uses 8 off-brand colors for step indicators. No dark mode tokens are defined.</w:t>
      </w:r>
    </w:p>
    <w:p>
      <w:pPr>
        <w:pStyle w:val="Heading2"/>
      </w:pPr>
      <w:r>
        <w:t xml:space="preserve">Performance</w:t>
      </w:r>
    </w:p>
    <w:p>
      <w:pPr>
        <w:spacing w:after="200"/>
      </w:pPr>
      <w:r>
        <w:rPr>
          <w:sz w:val="22"/>
          <w:szCs w:val="22"/>
        </w:rPr>
        <w:t xml:space="preserve">No next/image used anywhere: all images are plain &lt;img&gt; tags without lazy loading, WebP conversion, or responsive srcset. Tiptap (~150KB) and Recharts (~85KB) are imported at the module level without dynamic loading. TypeScript and ESLint errors are silenced in next.config.ts (ignoreBuildErrors: true), which means type errors and lint violations ship silently to production.</w:t>
      </w:r>
    </w:p>
    <w:p>
      <w:pPr>
        <w:pStyle w:val="Heading2"/>
      </w:pPr>
      <w:r>
        <w:t xml:space="preserve">Accessibility</w:t>
      </w:r>
    </w:p>
    <w:p>
      <w:pPr>
        <w:spacing w:after="200"/>
      </w:pPr>
      <w:r>
        <w:rPr>
          <w:sz w:val="22"/>
          <w:szCs w:val="22"/>
        </w:rPr>
        <w:t xml:space="preserve">Toggle buttons in IntakeForm have no aria-pressed attribute, so screen readers cannot determine selected state. The AdminSidebar mobile menu lacks role="dialog" and aria-modal attributes. No page-level metadata (&lt;title&gt;) is defined on the 20+ leaf pages.</w:t>
      </w:r>
    </w:p>
    <w:p>
      <w:r>
        <w:br w:type="page"/>
      </w:r>
    </w:p>
    <w:p>
      <w:pPr>
        <w:pStyle w:val="Heading1"/>
      </w:pPr>
      <w:r>
        <w:t xml:space="preserve">Stripe Integration Review</w:t>
      </w:r>
    </w:p>
    <w:p>
      <w:pPr>
        <w:pStyle w:val="Heading2"/>
      </w:pPr>
      <w:r>
        <w:t xml:space="preserve">What Works Well</w:t>
      </w:r>
    </w:p>
    <w:p>
      <w:pPr>
        <w:spacing w:after="200"/>
      </w:pPr>
      <w:r>
        <w:rPr>
          <w:sz w:val="22"/>
          <w:szCs w:val="22"/>
        </w:rPr>
        <w:t xml:space="preserve">The Stripe integration has a solid foundation. Webhook verification is correct (construct_event with raw payload and signature). A dedicated stripe_events table with unique constraint provides proper idempotency. Nine event types cover the core invoice and subscription lifecycle. Payment reminders run daily via Celery beat with re-reminder throttling. The service layer correctly uses payment_behavior=default_incomplete for SCA/3DS flows.</w:t>
      </w:r>
    </w:p>
    <w:p>
      <w:pPr>
        <w:pStyle w:val="Heading2"/>
      </w:pPr>
      <w:r>
        <w:t xml:space="preserve">Gaps vs Best Practices</w:t>
      </w:r>
    </w:p>
    <w:p>
      <w:pPr>
        <w:pStyle w:val="ListParagraph"/>
        <w:numPr>
          <w:ilvl w:val="0"/>
          <w:numId w:val="2"/>
        </w:numPr>
        <w:spacing w:after="80"/>
      </w:pPr>
      <w:r>
        <w:rPr>
          <w:b/>
          <w:bCs/>
          <w:sz w:val="22"/>
          <w:szCs w:val="22"/>
        </w:rPr>
        <w:t xml:space="preserve">No payment_intent.payment_failed or charge.dispute handlers. </w:t>
      </w:r>
      <w:r>
        <w:rPr>
          <w:sz w:val="22"/>
          <w:szCs w:val="22"/>
        </w:rPr>
        <w:t xml:space="preserve">Only invoice-level failures are handled. Payment-intent retries and chargebacks are silently ignored.</w:t>
      </w:r>
    </w:p>
    <w:p>
      <w:pPr>
        <w:pStyle w:val="ListParagraph"/>
        <w:numPr>
          <w:ilvl w:val="0"/>
          <w:numId w:val="2"/>
        </w:numPr>
        <w:spacing w:after="80"/>
      </w:pPr>
      <w:r>
        <w:rPr>
          <w:b/>
          <w:bCs/>
          <w:sz w:val="22"/>
          <w:szCs w:val="22"/>
        </w:rPr>
        <w:t xml:space="preserve">Dunning is stub-only. </w:t>
      </w:r>
      <w:r>
        <w:rPr>
          <w:sz w:val="22"/>
          <w:szCs w:val="22"/>
        </w:rPr>
        <w:t xml:space="preserve">Payment reminders are logged but never actually sent (TODO comment in billing_tasks.py).</w:t>
      </w:r>
    </w:p>
    <w:p>
      <w:pPr>
        <w:pStyle w:val="ListParagraph"/>
        <w:numPr>
          <w:ilvl w:val="0"/>
          <w:numId w:val="2"/>
        </w:numPr>
        <w:spacing w:after="80"/>
      </w:pPr>
      <w:r>
        <w:rPr>
          <w:b/>
          <w:bCs/>
          <w:sz w:val="22"/>
          <w:szCs w:val="22"/>
        </w:rPr>
        <w:t xml:space="preserve">No trial_will_end handler. </w:t>
      </w:r>
      <w:r>
        <w:rPr>
          <w:sz w:val="22"/>
          <w:szCs w:val="22"/>
        </w:rPr>
        <w:t xml:space="preserve">customer.subscription.trial_will_end event (fires 3 days before trial ends) is not handled.</w:t>
      </w:r>
    </w:p>
    <w:p>
      <w:pPr>
        <w:pStyle w:val="ListParagraph"/>
        <w:numPr>
          <w:ilvl w:val="0"/>
          <w:numId w:val="2"/>
        </w:numPr>
        <w:spacing w:after="80"/>
      </w:pPr>
      <w:r>
        <w:rPr>
          <w:b/>
          <w:bCs/>
          <w:sz w:val="22"/>
          <w:szCs w:val="22"/>
        </w:rPr>
        <w:t xml:space="preserve">Webhook handler returns 200 on error. </w:t>
      </w:r>
      <w:r>
        <w:rPr>
          <w:sz w:val="22"/>
          <w:szCs w:val="22"/>
        </w:rPr>
        <w:t xml:space="preserve">When event processing fails, a 200 OK is returned, preventing Stripe from retrying. Should return 500 for transient errors.</w:t>
      </w:r>
    </w:p>
    <w:p>
      <w:pPr>
        <w:pStyle w:val="ListParagraph"/>
        <w:numPr>
          <w:ilvl w:val="0"/>
          <w:numId w:val="2"/>
        </w:numPr>
        <w:spacing w:after="80"/>
      </w:pPr>
      <w:r>
        <w:rPr>
          <w:b/>
          <w:bCs/>
          <w:sz w:val="22"/>
          <w:szCs w:val="22"/>
        </w:rPr>
        <w:t xml:space="preserve">Idempotency race condition. </w:t>
      </w:r>
      <w:r>
        <w:rPr>
          <w:sz w:val="22"/>
          <w:szCs w:val="22"/>
        </w:rPr>
        <w:t xml:space="preserve">The check-then-insert for duplicate events is not wrapped in a database lock. Under concurrent Stripe retries, duplicate processing is possible.</w:t>
      </w:r>
    </w:p>
    <w:p>
      <w:pPr>
        <w:pStyle w:val="ListParagraph"/>
        <w:numPr>
          <w:ilvl w:val="0"/>
          <w:numId w:val="2"/>
        </w:numPr>
        <w:spacing w:after="80"/>
      </w:pPr>
      <w:r>
        <w:rPr>
          <w:b/>
          <w:bCs/>
          <w:sz w:val="22"/>
          <w:szCs w:val="22"/>
        </w:rPr>
        <w:t xml:space="preserve">No proration_behavior set on subscription updates. </w:t>
      </w:r>
      <w:r>
        <w:rPr>
          <w:sz w:val="22"/>
          <w:szCs w:val="22"/>
        </w:rPr>
        <w:t xml:space="preserve">Stripe defaults to create_prorations but this should be explicit. No invoice.upcoming handler for upgrade cost preview.</w:t>
      </w:r>
    </w:p>
    <w:p>
      <w:pPr>
        <w:pStyle w:val="Heading1"/>
      </w:pPr>
      <w:r>
        <w:t xml:space="preserve">Cloudflare / Edge Architecture Review</w:t>
      </w:r>
    </w:p>
    <w:p>
      <w:pPr>
        <w:pStyle w:val="Heading2"/>
      </w:pPr>
      <w:r>
        <w:t xml:space="preserve">What Works Well</w:t>
      </w:r>
    </w:p>
    <w:p>
      <w:pPr>
        <w:spacing w:after="200"/>
      </w:pPr>
      <w:r>
        <w:rPr>
          <w:sz w:val="22"/>
          <w:szCs w:val="22"/>
        </w:rPr>
        <w:t xml:space="preserve">Three purpose-built clients (R2, CF Images, CF Stream) use direct browser upload patterns so FastAPI never proxies file bytes. Upload routing correctly dispatches by asset type. Soft-delete with cron-based cleanup is implemented. Five Workers are architecturally defined in wrangler.toml with clean configs.</w:t>
      </w:r>
    </w:p>
    <w:p>
      <w:pPr>
        <w:pStyle w:val="Heading2"/>
      </w:pPr>
      <w:r>
        <w:t xml:space="preserve">Gaps</w:t>
      </w:r>
    </w:p>
    <w:p>
      <w:pPr>
        <w:pStyle w:val="ListParagraph"/>
        <w:numPr>
          <w:ilvl w:val="0"/>
          <w:numId w:val="2"/>
        </w:numPr>
        <w:spacing w:after="80"/>
      </w:pPr>
      <w:r>
        <w:rPr>
          <w:b/>
          <w:bCs/>
          <w:sz w:val="22"/>
          <w:szCs w:val="22"/>
        </w:rPr>
        <w:t xml:space="preserve">4 of 5 Workers are stubs. </w:t>
      </w:r>
      <w:r>
        <w:rPr>
          <w:sz w:val="22"/>
          <w:szCs w:val="22"/>
        </w:rPr>
        <w:t xml:space="preserve">Only cron.ts is implemented. Upload, cache, webhooks, and image-transform workers are defined in wrangler.toml but have no source files.</w:t>
      </w:r>
    </w:p>
    <w:p>
      <w:pPr>
        <w:pStyle w:val="ListParagraph"/>
        <w:numPr>
          <w:ilvl w:val="0"/>
          <w:numId w:val="2"/>
        </w:numPr>
        <w:spacing w:after="80"/>
      </w:pPr>
      <w:r>
        <w:rPr>
          <w:b/>
          <w:bCs/>
          <w:sz w:val="22"/>
          <w:szCs w:val="22"/>
        </w:rPr>
        <w:t xml:space="preserve">No upload confirmation webhook. </w:t>
      </w:r>
      <w:r>
        <w:rPr>
          <w:sz w:val="22"/>
          <w:szCs w:val="22"/>
        </w:rPr>
        <w:t xml:space="preserve">After direct browser upload to R2/Images/Stream, there is no callback to mark the asset as upload_complete. Assets stay in perpetual pending state.</w:t>
      </w:r>
    </w:p>
    <w:p>
      <w:pPr>
        <w:pStyle w:val="ListParagraph"/>
        <w:numPr>
          <w:ilvl w:val="0"/>
          <w:numId w:val="2"/>
        </w:numPr>
        <w:spacing w:after="80"/>
      </w:pPr>
      <w:r>
        <w:rPr>
          <w:b/>
          <w:bCs/>
          <w:sz w:val="22"/>
          <w:szCs w:val="22"/>
        </w:rPr>
        <w:t xml:space="preserve">No R2 lifecycle rules. </w:t>
      </w:r>
      <w:r>
        <w:rPr>
          <w:sz w:val="22"/>
          <w:szCs w:val="22"/>
        </w:rPr>
        <w:t xml:space="preserve">Soft-deleted assets rely solely on a cron job. If the cron misses, orphaned objects accumulate indefinitely.</w:t>
      </w:r>
    </w:p>
    <w:p>
      <w:pPr>
        <w:pStyle w:val="ListParagraph"/>
        <w:numPr>
          <w:ilvl w:val="0"/>
          <w:numId w:val="2"/>
        </w:numPr>
        <w:spacing w:after="80"/>
      </w:pPr>
      <w:r>
        <w:rPr>
          <w:b/>
          <w:bCs/>
          <w:sz w:val="22"/>
          <w:szCs w:val="22"/>
        </w:rPr>
        <w:t xml:space="preserve">No cache invalidation path. </w:t>
      </w:r>
      <w:r>
        <w:rPr>
          <w:sz w:val="22"/>
          <w:szCs w:val="22"/>
        </w:rPr>
        <w:t xml:space="preserve">Publishing a blog post or page update has no CDN purge mechanism since cache.ts does not exist yet.</w:t>
      </w:r>
    </w:p>
    <w:p>
      <w:pPr>
        <w:pStyle w:val="ListParagraph"/>
        <w:numPr>
          <w:ilvl w:val="0"/>
          <w:numId w:val="2"/>
        </w:numPr>
        <w:spacing w:after="80"/>
      </w:pPr>
      <w:r>
        <w:rPr>
          <w:b/>
          <w:bCs/>
          <w:sz w:val="22"/>
          <w:szCs w:val="22"/>
        </w:rPr>
        <w:t xml:space="preserve">CF Images default to public URLs. </w:t>
      </w:r>
      <w:r>
        <w:rPr>
          <w:sz w:val="22"/>
          <w:szCs w:val="22"/>
        </w:rPr>
        <w:t xml:space="preserve">requireSignedURLs defaults to false. Delivery URLs are fully public and permanent with no per-tenant access control at the CDN layer.</w:t>
      </w:r>
    </w:p>
    <w:p>
      <w:r>
        <w:br w:type="page"/>
      </w:r>
    </w:p>
    <w:p>
      <w:pPr>
        <w:pStyle w:val="Heading1"/>
      </w:pPr>
      <w:r>
        <w:t xml:space="preserve">What’s Next: Prioritized Roadmap</w:t>
      </w:r>
    </w:p>
    <w:p>
      <w:pPr>
        <w:spacing w:after="200"/>
      </w:pPr>
      <w:r>
        <w:rPr>
          <w:sz w:val="22"/>
          <w:szCs w:val="22"/>
        </w:rPr>
        <w:t xml:space="preserve">Based on this review, here is the recommended priority order for the remaining work. Items are organized by urgency, with security fixes first, then UX blockers, then feature completion.</w:t>
      </w:r>
    </w:p>
    <w:p>
      <w:pPr>
        <w:pStyle w:val="Heading2"/>
      </w:pPr>
      <w:r>
        <w:t xml:space="preserve">Sprint 1: Security Hardening (1 week)</w:t>
      </w:r>
    </w:p>
    <w:p>
      <w:pPr>
        <w:spacing w:after="100"/>
      </w:pPr>
      <w:r>
        <w:rPr>
          <w:i/>
          <w:iCs/>
          <w:sz w:val="22"/>
          <w:szCs w:val="22"/>
        </w:rPr>
        <w:t xml:space="preserve">Resolve all 4 critical and 5 high-severity issues identified in the code review. This is the gate to any beta testing.</w:t>
      </w:r>
    </w:p>
    <w:p>
      <w:pPr>
        <w:pStyle w:val="ListParagraph"/>
        <w:numPr>
          <w:ilvl w:val="0"/>
          <w:numId w:val="2"/>
        </w:numPr>
        <w:spacing w:after="60"/>
      </w:pPr>
      <w:r>
        <w:rPr>
          <w:sz w:val="22"/>
          <w:szCs w:val="22"/>
        </w:rPr>
        <w:t xml:space="preserve">Split auth_id and password_hash into separate columns; migrate existing dev data</w:t>
      </w:r>
    </w:p>
    <w:p>
      <w:pPr>
        <w:pStyle w:val="ListParagraph"/>
        <w:numPr>
          <w:ilvl w:val="0"/>
          <w:numId w:val="2"/>
        </w:numPr>
        <w:spacing w:after="60"/>
      </w:pPr>
      <w:r>
        <w:rPr>
          <w:sz w:val="22"/>
          <w:szCs w:val="22"/>
        </w:rPr>
        <w:t xml:space="preserve">Add production startup assertion for secret_key and jwt_secret_key</w:t>
      </w:r>
    </w:p>
    <w:p>
      <w:pPr>
        <w:pStyle w:val="ListParagraph"/>
        <w:numPr>
          <w:ilvl w:val="0"/>
          <w:numId w:val="2"/>
        </w:numPr>
        <w:spacing w:after="60"/>
      </w:pPr>
      <w:r>
        <w:rPr>
          <w:sz w:val="22"/>
          <w:szCs w:val="22"/>
        </w:rPr>
        <w:t xml:space="preserve">Fix public form submit to use non-RLS session</w:t>
      </w:r>
    </w:p>
    <w:p>
      <w:pPr>
        <w:pStyle w:val="ListParagraph"/>
        <w:numPr>
          <w:ilvl w:val="0"/>
          <w:numId w:val="2"/>
        </w:numPr>
        <w:spacing w:after="60"/>
      </w:pPr>
      <w:r>
        <w:rPr>
          <w:sz w:val="22"/>
          <w:szCs w:val="22"/>
        </w:rPr>
        <w:t xml:space="preserve">Separate cron/webhook secrets; isolate internal endpoints</w:t>
      </w:r>
    </w:p>
    <w:p>
      <w:pPr>
        <w:pStyle w:val="ListParagraph"/>
        <w:numPr>
          <w:ilvl w:val="0"/>
          <w:numId w:val="2"/>
        </w:numPr>
        <w:spacing w:after="60"/>
      </w:pPr>
      <w:r>
        <w:rPr>
          <w:sz w:val="22"/>
          <w:szCs w:val="22"/>
        </w:rPr>
        <w:t xml:space="preserve">Add explicit org_id filters on all team member mutations</w:t>
      </w:r>
    </w:p>
    <w:p>
      <w:pPr>
        <w:pStyle w:val="ListParagraph"/>
        <w:numPr>
          <w:ilvl w:val="0"/>
          <w:numId w:val="2"/>
        </w:numPr>
        <w:spacing w:after="60"/>
      </w:pPr>
      <w:r>
        <w:rPr>
          <w:sz w:val="22"/>
          <w:szCs w:val="22"/>
        </w:rPr>
        <w:t xml:space="preserve">Add rate limiting (slowapi) on auth and public intake endpoints</w:t>
      </w:r>
    </w:p>
    <w:p>
      <w:pPr>
        <w:pStyle w:val="ListParagraph"/>
        <w:numPr>
          <w:ilvl w:val="0"/>
          <w:numId w:val="2"/>
        </w:numPr>
        <w:spacing w:after="60"/>
      </w:pPr>
      <w:r>
        <w:rPr>
          <w:sz w:val="22"/>
          <w:szCs w:val="22"/>
        </w:rPr>
        <w:t xml:space="preserve">Fix email campaign event loop creation (batch SES calls)</w:t>
      </w:r>
    </w:p>
    <w:p>
      <w:pPr>
        <w:pStyle w:val="ListParagraph"/>
        <w:numPr>
          <w:ilvl w:val="0"/>
          <w:numId w:val="2"/>
        </w:numPr>
        <w:spacing w:after="60"/>
      </w:pPr>
      <w:r>
        <w:rPr>
          <w:sz w:val="22"/>
          <w:szCs w:val="22"/>
        </w:rPr>
        <w:t xml:space="preserve">Replace time.sleep() in automation wait step with Celery countdown</w:t>
      </w:r>
    </w:p>
    <w:p>
      <w:pPr>
        <w:pStyle w:val="Heading2"/>
      </w:pPr>
      <w:r>
        <w:t xml:space="preserve">Sprint 2: Frontend UX Foundation (1 week)</w:t>
      </w:r>
    </w:p>
    <w:p>
      <w:pPr>
        <w:spacing w:after="100"/>
      </w:pPr>
      <w:r>
        <w:rPr>
          <w:i/>
          <w:iCs/>
          <w:sz w:val="22"/>
          <w:szCs w:val="22"/>
        </w:rPr>
        <w:t xml:space="preserve">Make the frontend production-grade with proper loading states, error handling, and a shared component library.</w:t>
      </w:r>
    </w:p>
    <w:p>
      <w:pPr>
        <w:pStyle w:val="ListParagraph"/>
        <w:numPr>
          <w:ilvl w:val="0"/>
          <w:numId w:val="2"/>
        </w:numPr>
        <w:spacing w:after="60"/>
      </w:pPr>
      <w:r>
        <w:rPr>
          <w:sz w:val="22"/>
          <w:szCs w:val="22"/>
        </w:rPr>
        <w:t xml:space="preserve">Add loading.tsx and error.tsx to /admin, /portal, and root layouts</w:t>
      </w:r>
    </w:p>
    <w:p>
      <w:pPr>
        <w:pStyle w:val="ListParagraph"/>
        <w:numPr>
          <w:ilvl w:val="0"/>
          <w:numId w:val="2"/>
        </w:numPr>
        <w:spacing w:after="60"/>
      </w:pPr>
      <w:r>
        <w:rPr>
          <w:sz w:val="22"/>
          <w:szCs w:val="22"/>
        </w:rPr>
        <w:t xml:space="preserve">Add middleware server-side guard for /portal/* routes</w:t>
      </w:r>
    </w:p>
    <w:p>
      <w:pPr>
        <w:pStyle w:val="ListParagraph"/>
        <w:numPr>
          <w:ilvl w:val="0"/>
          <w:numId w:val="2"/>
        </w:numPr>
        <w:spacing w:after="60"/>
      </w:pPr>
      <w:r>
        <w:rPr>
          <w:sz w:val="22"/>
          <w:szCs w:val="22"/>
        </w:rPr>
        <w:t xml:space="preserve">Extract shared Button, Card, Input, Modal, Badge, EmptyState components</w:t>
      </w:r>
    </w:p>
    <w:p>
      <w:pPr>
        <w:pStyle w:val="ListParagraph"/>
        <w:numPr>
          <w:ilvl w:val="0"/>
          <w:numId w:val="2"/>
        </w:numPr>
        <w:spacing w:after="60"/>
      </w:pPr>
      <w:r>
        <w:rPr>
          <w:sz w:val="22"/>
          <w:szCs w:val="22"/>
        </w:rPr>
        <w:t xml:space="preserve">Fix AdminSidebar to use Next.js &lt;Link&gt; instead of &lt;a&gt;</w:t>
      </w:r>
    </w:p>
    <w:p>
      <w:pPr>
        <w:pStyle w:val="ListParagraph"/>
        <w:numPr>
          <w:ilvl w:val="0"/>
          <w:numId w:val="2"/>
        </w:numPr>
        <w:spacing w:after="60"/>
      </w:pPr>
      <w:r>
        <w:rPr>
          <w:sz w:val="22"/>
          <w:szCs w:val="22"/>
        </w:rPr>
        <w:t xml:space="preserve">Move portal token from localStorage to HttpOnly cookie</w:t>
      </w:r>
    </w:p>
    <w:p>
      <w:pPr>
        <w:pStyle w:val="ListParagraph"/>
        <w:numPr>
          <w:ilvl w:val="0"/>
          <w:numId w:val="2"/>
        </w:numPr>
        <w:spacing w:after="60"/>
      </w:pPr>
      <w:r>
        <w:rPr>
          <w:sz w:val="22"/>
          <w:szCs w:val="22"/>
        </w:rPr>
        <w:t xml:space="preserve">Move SSE auth token from URL query param to cookie-based auth</w:t>
      </w:r>
    </w:p>
    <w:p>
      <w:pPr>
        <w:pStyle w:val="ListParagraph"/>
        <w:numPr>
          <w:ilvl w:val="0"/>
          <w:numId w:val="2"/>
        </w:numPr>
        <w:spacing w:after="60"/>
      </w:pPr>
      <w:r>
        <w:rPr>
          <w:sz w:val="22"/>
          <w:szCs w:val="22"/>
        </w:rPr>
        <w:t xml:space="preserve">Replace hardcoded hex colors in proposal page with design tokens</w:t>
      </w:r>
    </w:p>
    <w:p>
      <w:pPr>
        <w:pStyle w:val="ListParagraph"/>
        <w:numPr>
          <w:ilvl w:val="0"/>
          <w:numId w:val="2"/>
        </w:numPr>
        <w:spacing w:after="60"/>
      </w:pPr>
      <w:r>
        <w:rPr>
          <w:sz w:val="22"/>
          <w:szCs w:val="22"/>
        </w:rPr>
        <w:t xml:space="preserve">Lazy-load Tiptap and Recharts with next/dynamic</w:t>
      </w:r>
    </w:p>
    <w:p>
      <w:pPr>
        <w:pStyle w:val="Heading2"/>
      </w:pPr>
      <w:r>
        <w:t xml:space="preserve">Sprint 3: Stripe + Billing Completion (1 week)</w:t>
      </w:r>
    </w:p>
    <w:p>
      <w:pPr>
        <w:spacing w:after="100"/>
      </w:pPr>
      <w:r>
        <w:rPr>
          <w:i/>
          <w:iCs/>
          <w:sz w:val="22"/>
          <w:szCs w:val="22"/>
        </w:rPr>
        <w:t xml:space="preserve">Close the gaps identified in the Stripe review to make billing production-ready.</w:t>
      </w:r>
    </w:p>
    <w:p>
      <w:pPr>
        <w:pStyle w:val="ListParagraph"/>
        <w:numPr>
          <w:ilvl w:val="0"/>
          <w:numId w:val="2"/>
        </w:numPr>
        <w:spacing w:after="60"/>
      </w:pPr>
      <w:r>
        <w:rPr>
          <w:sz w:val="22"/>
          <w:szCs w:val="22"/>
        </w:rPr>
        <w:t xml:space="preserve">Add payment_intent.payment_failed and charge.dispute webhook handlers</w:t>
      </w:r>
    </w:p>
    <w:p>
      <w:pPr>
        <w:pStyle w:val="ListParagraph"/>
        <w:numPr>
          <w:ilvl w:val="0"/>
          <w:numId w:val="2"/>
        </w:numPr>
        <w:spacing w:after="60"/>
      </w:pPr>
      <w:r>
        <w:rPr>
          <w:sz w:val="22"/>
          <w:szCs w:val="22"/>
        </w:rPr>
        <w:t xml:space="preserve">Wire dunning emails through SES (replace TODO stub)</w:t>
      </w:r>
    </w:p>
    <w:p>
      <w:pPr>
        <w:pStyle w:val="ListParagraph"/>
        <w:numPr>
          <w:ilvl w:val="0"/>
          <w:numId w:val="2"/>
        </w:numPr>
        <w:spacing w:after="60"/>
      </w:pPr>
      <w:r>
        <w:rPr>
          <w:sz w:val="22"/>
          <w:szCs w:val="22"/>
        </w:rPr>
        <w:t xml:space="preserve">Add customer.subscription.trial_will_end handler</w:t>
      </w:r>
    </w:p>
    <w:p>
      <w:pPr>
        <w:pStyle w:val="ListParagraph"/>
        <w:numPr>
          <w:ilvl w:val="0"/>
          <w:numId w:val="2"/>
        </w:numPr>
        <w:spacing w:after="60"/>
      </w:pPr>
      <w:r>
        <w:rPr>
          <w:sz w:val="22"/>
          <w:szCs w:val="22"/>
        </w:rPr>
        <w:t xml:space="preserve">Fix webhook handler to return 500 on transient errors (enable Stripe retry)</w:t>
      </w:r>
    </w:p>
    <w:p>
      <w:pPr>
        <w:pStyle w:val="ListParagraph"/>
        <w:numPr>
          <w:ilvl w:val="0"/>
          <w:numId w:val="2"/>
        </w:numPr>
        <w:spacing w:after="60"/>
      </w:pPr>
      <w:r>
        <w:rPr>
          <w:sz w:val="22"/>
          <w:szCs w:val="22"/>
        </w:rPr>
        <w:t xml:space="preserve">Add database-level lock to idempotency check (SELECT FOR UPDATE or unique constraint catch)</w:t>
      </w:r>
    </w:p>
    <w:p>
      <w:pPr>
        <w:pStyle w:val="ListParagraph"/>
        <w:numPr>
          <w:ilvl w:val="0"/>
          <w:numId w:val="2"/>
        </w:numPr>
        <w:spacing w:after="60"/>
      </w:pPr>
      <w:r>
        <w:rPr>
          <w:sz w:val="22"/>
          <w:szCs w:val="22"/>
        </w:rPr>
        <w:t xml:space="preserve">Set explicit proration_behavior on subscription updates</w:t>
      </w:r>
    </w:p>
    <w:p>
      <w:pPr>
        <w:pStyle w:val="ListParagraph"/>
        <w:numPr>
          <w:ilvl w:val="0"/>
          <w:numId w:val="2"/>
        </w:numPr>
        <w:spacing w:after="60"/>
      </w:pPr>
      <w:r>
        <w:rPr>
          <w:sz w:val="22"/>
          <w:szCs w:val="22"/>
        </w:rPr>
        <w:t xml:space="preserve">Fix Stripe customer race condition with idempotency keys</w:t>
      </w:r>
    </w:p>
    <w:p>
      <w:pPr>
        <w:pStyle w:val="Heading2"/>
      </w:pPr>
      <w:r>
        <w:t xml:space="preserve">Sprint 4: Cloudflare Workers + Edge (1–2 weeks)</w:t>
      </w:r>
    </w:p>
    <w:p>
      <w:pPr>
        <w:spacing w:after="100"/>
      </w:pPr>
      <w:r>
        <w:rPr>
          <w:i/>
          <w:iCs/>
          <w:sz w:val="22"/>
          <w:szCs w:val="22"/>
        </w:rPr>
        <w:t xml:space="preserve">Implement the 4 stub Workers and add upload confirmation flow.</w:t>
      </w:r>
    </w:p>
    <w:p>
      <w:pPr>
        <w:pStyle w:val="ListParagraph"/>
        <w:numPr>
          <w:ilvl w:val="0"/>
          <w:numId w:val="2"/>
        </w:numPr>
        <w:spacing w:after="60"/>
      </w:pPr>
      <w:r>
        <w:rPr>
          <w:sz w:val="22"/>
          <w:szCs w:val="22"/>
        </w:rPr>
        <w:t xml:space="preserve">Implement stevie-upload Worker (presigned URL generation at the edge)</w:t>
      </w:r>
    </w:p>
    <w:p>
      <w:pPr>
        <w:pStyle w:val="ListParagraph"/>
        <w:numPr>
          <w:ilvl w:val="0"/>
          <w:numId w:val="2"/>
        </w:numPr>
        <w:spacing w:after="60"/>
      </w:pPr>
      <w:r>
        <w:rPr>
          <w:sz w:val="22"/>
          <w:szCs w:val="22"/>
        </w:rPr>
        <w:t xml:space="preserve">Implement stevie-cache Worker (selective CDN purge on publish)</w:t>
      </w:r>
    </w:p>
    <w:p>
      <w:pPr>
        <w:pStyle w:val="ListParagraph"/>
        <w:numPr>
          <w:ilvl w:val="0"/>
          <w:numId w:val="2"/>
        </w:numPr>
        <w:spacing w:after="60"/>
      </w:pPr>
      <w:r>
        <w:rPr>
          <w:sz w:val="22"/>
          <w:szCs w:val="22"/>
        </w:rPr>
        <w:t xml:space="preserve">Implement stevie-image-transform Worker (on-the-fly resize/format)</w:t>
      </w:r>
    </w:p>
    <w:p>
      <w:pPr>
        <w:pStyle w:val="ListParagraph"/>
        <w:numPr>
          <w:ilvl w:val="0"/>
          <w:numId w:val="2"/>
        </w:numPr>
        <w:spacing w:after="60"/>
      </w:pPr>
      <w:r>
        <w:rPr>
          <w:sz w:val="22"/>
          <w:szCs w:val="22"/>
        </w:rPr>
        <w:t xml:space="preserve">Implement stevie-webhooks Worker (queue and forward Stripe/Mux webhooks)</w:t>
      </w:r>
    </w:p>
    <w:p>
      <w:pPr>
        <w:pStyle w:val="ListParagraph"/>
        <w:numPr>
          <w:ilvl w:val="0"/>
          <w:numId w:val="2"/>
        </w:numPr>
        <w:spacing w:after="60"/>
      </w:pPr>
      <w:r>
        <w:rPr>
          <w:sz w:val="22"/>
          <w:szCs w:val="22"/>
        </w:rPr>
        <w:t xml:space="preserve">Add upload confirmation callback (mark assets as upload_complete)</w:t>
      </w:r>
    </w:p>
    <w:p>
      <w:pPr>
        <w:pStyle w:val="ListParagraph"/>
        <w:numPr>
          <w:ilvl w:val="0"/>
          <w:numId w:val="2"/>
        </w:numPr>
        <w:spacing w:after="60"/>
      </w:pPr>
      <w:r>
        <w:rPr>
          <w:sz w:val="22"/>
          <w:szCs w:val="22"/>
        </w:rPr>
        <w:t xml:space="preserve">Configure R2 lifecycle rules as safety net for orphaned objects</w:t>
      </w:r>
    </w:p>
    <w:p>
      <w:pPr>
        <w:pStyle w:val="ListParagraph"/>
        <w:numPr>
          <w:ilvl w:val="0"/>
          <w:numId w:val="2"/>
        </w:numPr>
        <w:spacing w:after="60"/>
      </w:pPr>
      <w:r>
        <w:rPr>
          <w:sz w:val="22"/>
          <w:szCs w:val="22"/>
        </w:rPr>
        <w:t xml:space="preserve">Enable requireSignedURLs on CF Images for tenant-scoped access control</w:t>
      </w:r>
    </w:p>
    <w:p>
      <w:pPr>
        <w:pStyle w:val="Heading2"/>
      </w:pPr>
      <w:r>
        <w:t xml:space="preserve">Sprint 5: Production Readiness (1 week)</w:t>
      </w:r>
    </w:p>
    <w:p>
      <w:pPr>
        <w:spacing w:after="100"/>
      </w:pPr>
      <w:r>
        <w:rPr>
          <w:i/>
          <w:iCs/>
          <w:sz w:val="22"/>
          <w:szCs w:val="22"/>
        </w:rPr>
        <w:t xml:space="preserve">Final hardening pass before beta launch.</w:t>
      </w:r>
    </w:p>
    <w:p>
      <w:pPr>
        <w:pStyle w:val="ListParagraph"/>
        <w:numPr>
          <w:ilvl w:val="0"/>
          <w:numId w:val="2"/>
        </w:numPr>
        <w:spacing w:after="60"/>
      </w:pPr>
      <w:r>
        <w:rPr>
          <w:sz w:val="22"/>
          <w:szCs w:val="22"/>
        </w:rPr>
        <w:t xml:space="preserve">Fix all deprecated datetime.utcnow calls across 20+ models</w:t>
      </w:r>
    </w:p>
    <w:p>
      <w:pPr>
        <w:pStyle w:val="ListParagraph"/>
        <w:numPr>
          <w:ilvl w:val="0"/>
          <w:numId w:val="2"/>
        </w:numPr>
        <w:spacing w:after="60"/>
      </w:pPr>
      <w:r>
        <w:rPr>
          <w:sz w:val="22"/>
          <w:szCs w:val="22"/>
        </w:rPr>
        <w:t xml:space="preserve">Add email event idempotency guards (unique constraint on send_id + event_type)</w:t>
      </w:r>
    </w:p>
    <w:p>
      <w:pPr>
        <w:pStyle w:val="ListParagraph"/>
        <w:numPr>
          <w:ilvl w:val="0"/>
          <w:numId w:val="2"/>
        </w:numPr>
        <w:spacing w:after="60"/>
      </w:pPr>
      <w:r>
        <w:rPr>
          <w:sz w:val="22"/>
          <w:szCs w:val="22"/>
        </w:rPr>
        <w:t xml:space="preserve">Add retry logic to AI content generation task</w:t>
      </w:r>
    </w:p>
    <w:p>
      <w:pPr>
        <w:pStyle w:val="ListParagraph"/>
        <w:numPr>
          <w:ilvl w:val="0"/>
          <w:numId w:val="2"/>
        </w:numPr>
        <w:spacing w:after="60"/>
      </w:pPr>
      <w:r>
        <w:rPr>
          <w:sz w:val="22"/>
          <w:szCs w:val="22"/>
        </w:rPr>
        <w:t xml:space="preserve">Deduplicate scheduled-post publishing (remove either Celery beat or CF cron version)</w:t>
      </w:r>
    </w:p>
    <w:p>
      <w:pPr>
        <w:pStyle w:val="ListParagraph"/>
        <w:numPr>
          <w:ilvl w:val="0"/>
          <w:numId w:val="2"/>
        </w:numPr>
        <w:spacing w:after="60"/>
      </w:pPr>
      <w:r>
        <w:rPr>
          <w:sz w:val="22"/>
          <w:szCs w:val="22"/>
        </w:rPr>
        <w:t xml:space="preserve">Add N+1 fix for portal project listing</w:t>
      </w:r>
    </w:p>
    <w:p>
      <w:pPr>
        <w:pStyle w:val="ListParagraph"/>
        <w:numPr>
          <w:ilvl w:val="0"/>
          <w:numId w:val="2"/>
        </w:numPr>
        <w:spacing w:after="60"/>
      </w:pPr>
      <w:r>
        <w:rPr>
          <w:sz w:val="22"/>
          <w:szCs w:val="22"/>
        </w:rPr>
        <w:t xml:space="preserve">Re-enable TypeScript and ESLint checks in next.config.ts and fix all errors</w:t>
      </w:r>
    </w:p>
    <w:p>
      <w:pPr>
        <w:pStyle w:val="ListParagraph"/>
        <w:numPr>
          <w:ilvl w:val="0"/>
          <w:numId w:val="2"/>
        </w:numPr>
        <w:spacing w:after="60"/>
      </w:pPr>
      <w:r>
        <w:rPr>
          <w:sz w:val="22"/>
          <w:szCs w:val="22"/>
        </w:rPr>
        <w:t xml:space="preserve">Add accessibility attributes (aria-pressed, aria-modal) to all interactive components</w:t>
      </w:r>
    </w:p>
    <w:p>
      <w:pPr>
        <w:pStyle w:val="ListParagraph"/>
        <w:numPr>
          <w:ilvl w:val="0"/>
          <w:numId w:val="2"/>
        </w:numPr>
        <w:spacing w:after="60"/>
      </w:pPr>
      <w:r>
        <w:rPr>
          <w:sz w:val="22"/>
          <w:szCs w:val="22"/>
        </w:rPr>
        <w:t xml:space="preserve">Sanitize HTML in invite emails (escape user-provided names)</w:t>
      </w:r>
    </w:p>
    <w:p>
      <w:pPr>
        <w:pStyle w:val="ListParagraph"/>
        <w:numPr>
          <w:ilvl w:val="0"/>
          <w:numId w:val="2"/>
        </w:numPr>
        <w:spacing w:after="60"/>
      </w:pPr>
      <w:r>
        <w:rPr>
          <w:sz w:val="22"/>
          <w:szCs w:val="22"/>
        </w:rPr>
        <w:t xml:space="preserve">Deploy to DigitalOcean staging environment and run full integration test pass</w:t>
      </w:r>
    </w:p>
    <w:p>
      <w:pPr>
        <w:pBdr>
          <w:top w:val="single" w:color="D1BFF2" w:sz="2"/>
        </w:pBdr>
        <w:spacing w:after="200" w:before="400"/>
      </w:pPr>
    </w:p>
    <w:p>
      <w:pPr>
        <w:spacing w:after="100"/>
      </w:pPr>
      <w:r>
        <w:rPr>
          <w:b/>
          <w:bCs/>
          <w:sz w:val="22"/>
          <w:szCs w:val="22"/>
        </w:rPr>
        <w:t xml:space="preserve">Estimated total: 5–6 weeks to production-ready beta. </w:t>
      </w:r>
      <w:r>
        <w:rPr>
          <w:sz w:val="22"/>
          <w:szCs w:val="22"/>
        </w:rPr>
        <w:t xml:space="preserve">The platform’s architecture is sound and most feature code is already written. The remaining work is hardening, not building.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6"/>
        <w:szCs w:val="16"/>
      </w:rPr>
      <w:t xml:space="preserve">Stevie Social — Platform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8914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2026-04-17T01:27:52.477Z</dcterms:created>
  <dcterms:modified xsi:type="dcterms:W3CDTF">2026-04-17T01:27:52.478Z</dcterms:modified>
</cp:coreProperties>
</file>

<file path=docProps/custom.xml><?xml version="1.0" encoding="utf-8"?>
<Properties xmlns="http://schemas.openxmlformats.org/officeDocument/2006/custom-properties" xmlns:vt="http://schemas.openxmlformats.org/officeDocument/2006/docPropsVTypes"/>
</file>