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Borders>
              <w:top w:val="none" w:color="FFFFFF" w:sz="0"/>
              <w:left w:val="none" w:color="FFFFFF" w:sz="0"/>
              <w:bottom w:val="none" w:color="FFFFFF" w:sz="0"/>
              <w:right w:val="none" w:color="FFFFFF" w:sz="0"/>
            </w:tcBorders>
            <w:shd w:fill="1F3864" w:val="clear"/>
            <w:tcMar>
              <w:top w:type="dxa" w:w="280"/>
              <w:left w:type="dxa" w:w="360"/>
              <w:bottom w:type="dxa" w:w="280"/>
              <w:right w:type="dxa" w:w="240"/>
            </w:tcMar>
          </w:tcPr>
          <w:p>
            <w:r>
              <w:rPr>
                <w:rFonts w:ascii="Arial" w:cs="Arial" w:eastAsia="Arial" w:hAnsi="Arial"/>
                <w:b/>
                <w:bCs/>
                <w:color w:val="FFFFFF"/>
                <w:sz w:val="44"/>
                <w:szCs w:val="44"/>
              </w:rPr>
              <w:t xml:space="preserve">AI ENTERPRISE PROJECT</w:t>
            </w:r>
          </w:p>
          <w:p>
            <w:r>
              <w:rPr>
                <w:rFonts w:ascii="Arial" w:cs="Arial" w:eastAsia="Arial" w:hAnsi="Arial"/>
                <w:b/>
                <w:bCs/>
                <w:color w:val="00B0F0"/>
                <w:sz w:val="44"/>
                <w:szCs w:val="44"/>
              </w:rPr>
              <w:t xml:space="preserve">PROGRESS REPORT</w:t>
            </w:r>
          </w:p>
          <w:p>
            <w:pPr>
              <w:spacing w:after="0" w:before="80"/>
            </w:pPr>
            <w:r>
              <w:t xml:space="preserve"/>
            </w:r>
          </w:p>
          <w:p>
            <w:r>
              <w:rPr>
                <w:rFonts w:ascii="Arial" w:cs="Arial" w:eastAsia="Arial" w:hAnsi="Arial"/>
                <w:color w:val="BDD7EE"/>
                <w:sz w:val="24"/>
                <w:szCs w:val="24"/>
              </w:rPr>
              <w:t xml:space="preserve">YouTube Transcript Intelligence Pipeline</w:t>
            </w:r>
          </w:p>
          <w:p>
            <w:r>
              <w:rPr>
                <w:rFonts w:ascii="Arial" w:cs="Arial" w:eastAsia="Arial" w:hAnsi="Arial"/>
                <w:color w:val="9DC3E6"/>
                <w:sz w:val="22"/>
                <w:szCs w:val="22"/>
              </w:rPr>
              <w:t xml:space="preserve">Multi-Agent AI System — Production Deployment</w:t>
            </w:r>
          </w:p>
        </w:tc>
        <w:tc>
          <w:tcPr>
            <w:tcBorders>
              <w:top w:val="none" w:color="FFFFFF" w:sz="0"/>
              <w:left w:val="none" w:color="FFFFFF" w:sz="0"/>
              <w:bottom w:val="none" w:color="FFFFFF" w:sz="0"/>
              <w:right w:val="none" w:color="FFFFFF" w:sz="0"/>
            </w:tcBorders>
            <w:shd w:fill="2E75B6" w:val="clear"/>
            <w:tcMar>
              <w:top w:type="dxa" w:w="280"/>
              <w:left w:type="dxa" w:w="240"/>
              <w:bottom w:type="dxa" w:w="280"/>
              <w:right w:type="dxa" w:w="360"/>
            </w:tcMar>
            <w:vAlign w:val="center"/>
          </w:tcPr>
          <w:p>
            <w:pPr>
              <w:jc w:val="center"/>
            </w:pPr>
            <w:r>
              <w:rPr>
                <w:rFonts w:ascii="Arial" w:cs="Arial" w:eastAsia="Arial" w:hAnsi="Arial"/>
                <w:b/>
                <w:bCs/>
                <w:color w:val="FFFFFF"/>
                <w:sz w:val="26"/>
                <w:szCs w:val="26"/>
              </w:rPr>
              <w:t xml:space="preserve">Randy Skiles</w:t>
            </w:r>
          </w:p>
          <w:p>
            <w:pPr>
              <w:jc w:val="center"/>
            </w:pPr>
            <w:r>
              <w:rPr>
                <w:rFonts w:ascii="Arial" w:cs="Arial" w:eastAsia="Arial" w:hAnsi="Arial"/>
                <w:color w:val="BDD7EE"/>
                <w:sz w:val="22"/>
                <w:szCs w:val="22"/>
              </w:rPr>
              <w:t xml:space="preserve">AI Automation Specialist</w:t>
            </w:r>
          </w:p>
          <w:p>
            <w:pPr>
              <w:jc w:val="center"/>
            </w:pPr>
            <w:r>
              <w:rPr>
                <w:rFonts w:ascii="Arial" w:cs="Arial" w:eastAsia="Arial" w:hAnsi="Arial"/>
                <w:color w:val="9DC3E6"/>
                <w:sz w:val="20"/>
                <w:szCs w:val="20"/>
              </w:rPr>
              <w:t xml:space="preserve">25+ Years Enterprise IT</w:t>
            </w:r>
          </w:p>
          <w:p>
            <w:pPr>
              <w:spacing w:after="0" w:before="60"/>
            </w:pPr>
            <w:r>
              <w:t xml:space="preserve"/>
            </w:r>
          </w:p>
          <w:p>
            <w:pPr>
              <w:jc w:val="center"/>
            </w:pPr>
            <w:r>
              <w:rPr>
                <w:rFonts w:ascii="Arial" w:cs="Arial" w:eastAsia="Arial" w:hAnsi="Arial"/>
                <w:color w:val="BDD7EE"/>
                <w:sz w:val="20"/>
                <w:szCs w:val="20"/>
              </w:rPr>
              <w:t xml:space="preserve">May 2026</w:t>
            </w:r>
          </w:p>
          <w:p>
            <w:pPr>
              <w:jc w:val="center"/>
            </w:pPr>
            <w:r>
              <w:rPr>
                <w:rFonts w:ascii="Arial" w:cs="Arial" w:eastAsia="Arial" w:hAnsi="Arial"/>
                <w:color w:val="BDD7EE"/>
                <w:sz w:val="18"/>
                <w:szCs w:val="18"/>
              </w:rPr>
              <w:t xml:space="preserve">github.com/joatsaint/</w:t>
            </w:r>
          </w:p>
          <w:p>
            <w:pPr>
              <w:jc w:val="center"/>
            </w:pPr>
            <w:r>
              <w:rPr>
                <w:rFonts w:ascii="Arial" w:cs="Arial" w:eastAsia="Arial" w:hAnsi="Arial"/>
                <w:color w:val="BDD7EE"/>
                <w:sz w:val="18"/>
                <w:szCs w:val="18"/>
              </w:rPr>
              <w:t xml:space="preserve">youtube-downloader</w:t>
            </w:r>
          </w:p>
        </w:tc>
      </w:tr>
    </w:tbl>
    <w:p>
      <w:pPr>
        <w:spacing w:after="0" w:before="200"/>
      </w:pPr>
      <w:r>
        <w:t xml:space="preserve"/>
      </w:r>
    </w:p>
    <w:p>
      <w:pPr>
        <w:pBdr>
          <w:bottom w:val="single" w:color="D6E4F0" w:sz="4" w:space="1"/>
        </w:pBdr>
        <w:spacing w:after="120" w:before="320"/>
      </w:pPr>
      <w:r>
        <w:rPr>
          <w:rFonts w:ascii="Arial" w:cs="Arial" w:eastAsia="Arial" w:hAnsi="Arial"/>
          <w:b/>
          <w:bCs/>
          <w:color w:val="2E75B6"/>
          <w:sz w:val="28"/>
          <w:szCs w:val="28"/>
        </w:rPr>
        <w:t xml:space="preserve">EXECUTIVE SUMMARY</w:t>
      </w:r>
    </w:p>
    <w:p>
      <w:pPr>
        <w:spacing w:after="60" w:before="60"/>
      </w:pPr>
      <w:r>
        <w:rPr>
          <w:rFonts w:ascii="Arial" w:cs="Arial" w:eastAsia="Arial" w:hAnsi="Arial"/>
          <w:color w:val="595959"/>
          <w:sz w:val="22"/>
          <w:szCs w:val="22"/>
        </w:rPr>
        <w:t xml:space="preserve">Designed, built, and deployed a production-grade multi-agent AI pipeline from scratch in 30 days. The system autonomously downloads YouTube transcripts from 18 channels, analyzes 497+ files using Claude AI, extracts ranked intelligence reports, and generates daily automated summaries — without human intervention. Built with enterprise standards: 45 automated tests, CI/CD via GitHub Actions, branch protection, atomic file operations, and 11 architectural decision records.</w:t>
      </w:r>
    </w:p>
    <w:p>
      <w:pPr>
        <w:spacing w:after="0" w:before="80"/>
      </w:pPr>
      <w:r>
        <w:t xml:space="preserve"/>
      </w:r>
    </w:p>
    <w:p>
      <w:pPr>
        <w:spacing w:after="60" w:before="60"/>
      </w:pPr>
      <w:r>
        <w:rPr>
          <w:rFonts w:ascii="Arial" w:cs="Arial" w:eastAsia="Arial" w:hAnsi="Arial"/>
          <w:b/>
          <w:bCs/>
          <w:color w:val="1F3864"/>
          <w:sz w:val="22"/>
          <w:szCs w:val="22"/>
        </w:rPr>
        <w:t xml:space="preserve">This is not a proof of concept. This is a production system running in a real environment.</w:t>
      </w:r>
    </w:p>
    <w:p>
      <w:pPr>
        <w:spacing w:after="0" w:before="160"/>
      </w:pPr>
      <w:r>
        <w:t xml:space="preserve"/>
      </w:r>
    </w:p>
    <w:p>
      <w:pPr>
        <w:pBdr>
          <w:bottom w:val="single" w:color="D6E4F0" w:sz="4" w:space="1"/>
        </w:pBdr>
        <w:spacing w:after="120" w:before="320"/>
      </w:pPr>
      <w:r>
        <w:rPr>
          <w:rFonts w:ascii="Arial" w:cs="Arial" w:eastAsia="Arial" w:hAnsi="Arial"/>
          <w:b/>
          <w:bCs/>
          <w:color w:val="2E75B6"/>
          <w:sz w:val="28"/>
          <w:szCs w:val="28"/>
        </w:rPr>
        <w:t xml:space="preserve">PROJECT METRICS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Enterprise Significance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Transcripts Indexed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497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Across 18 ICP-aligned channels in 3 group categories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Automated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45 / 45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100% pass rate — CI/CD enforced before every merge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Pipeline Modules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Orchestrator + 7 specialized modules with defined contracts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Architectural ADRs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Documented decisions with context, alternatives, consequences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API Cost Per Run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~$0.10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Claude Haiku — conscious model selection for cost efficiency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Channels Monitored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18 primary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ICP-aligned research group + 2 secondary groups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Build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30 days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Solo developer, no team, no budget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Test Coverage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4 phases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Phase 1-4 test suites: transcript, channel, knowledge base, digest</w:t>
            </w:r>
          </w:p>
        </w:tc>
      </w:tr>
    </w:tbl>
    <w:p>
      <w:pPr>
        <w:spacing w:after="0" w:before="200"/>
      </w:pPr>
      <w:r>
        <w:t xml:space="preserve"/>
      </w:r>
    </w:p>
    <w:p>
      <w:pPr>
        <w:pBdr>
          <w:bottom w:val="single" w:color="D6E4F0" w:sz="4" w:space="1"/>
        </w:pBdr>
        <w:spacing w:after="120" w:before="320"/>
      </w:pPr>
      <w:r>
        <w:rPr>
          <w:rFonts w:ascii="Arial" w:cs="Arial" w:eastAsia="Arial" w:hAnsi="Arial"/>
          <w:b/>
          <w:bCs/>
          <w:color w:val="2E75B6"/>
          <w:sz w:val="28"/>
          <w:szCs w:val="28"/>
        </w:rPr>
        <w:t xml:space="preserve">SYSTEM ARCHITECTURE</w:t>
      </w:r>
    </w:p>
    <w:p>
      <w:pPr>
        <w:spacing w:after="80" w:before="200"/>
      </w:pPr>
      <w:r>
        <w:rPr>
          <w:rFonts w:ascii="Arial" w:cs="Arial" w:eastAsia="Arial" w:hAnsi="Arial"/>
          <w:b/>
          <w:bCs/>
          <w:color w:val="1F3864"/>
          <w:sz w:val="24"/>
          <w:szCs w:val="24"/>
        </w:rPr>
        <w:t xml:space="preserve">Pipeline Design — Orchestrator Pattern</w:t>
      </w:r>
    </w:p>
    <w:p>
      <w:pPr>
        <w:spacing w:after="60" w:before="60"/>
      </w:pPr>
      <w:r>
        <w:rPr>
          <w:rFonts w:ascii="Arial" w:cs="Arial" w:eastAsia="Arial" w:hAnsi="Arial"/>
          <w:color w:val="595959"/>
          <w:sz w:val="22"/>
          <w:szCs w:val="22"/>
        </w:rPr>
        <w:t xml:space="preserve">All 8 modules communicate through a central orchestrator via a shared state object. No module talks directly to another. The orchestrator owns sequencing, state, and failure handling. This mirrors enterprise integration patterns used in production IT environments.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5080"/>
        <w:gridCol w:w="25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5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Function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orchestrator.py</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Pipeline coordinator — owns sequencing, state, failure handling</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transcript_fetcher.py</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Downloads transcripts via Webshare rotating residential proxy</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comment_fetcher.py</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Pulls top 100 comments per video for audience intelligence</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to_markdown.py</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Converts raw transcripts to clean .md files — canonical format</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channel.py</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Batch channel downloads with full and incremental modes</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indexer.py</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Scans all .md files, builds knowledge_base/index.json atomically</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query.py</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On-demand Q&amp;A against indexed transcripts with source citations</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digest.py</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Daily automated summary by channel group — scheduled operation</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bl>
    <w:p>
      <w:pPr>
        <w:spacing w:after="0" w:before="200"/>
      </w:pPr>
      <w:r>
        <w:t xml:space="preserve"/>
      </w:r>
    </w:p>
    <w:p>
      <w:pPr>
        <w:pBdr>
          <w:bottom w:val="single" w:color="D6E4F0" w:sz="4" w:space="1"/>
        </w:pBdr>
        <w:spacing w:after="120" w:before="320"/>
      </w:pPr>
      <w:r>
        <w:rPr>
          <w:rFonts w:ascii="Arial" w:cs="Arial" w:eastAsia="Arial" w:hAnsi="Arial"/>
          <w:b/>
          <w:bCs/>
          <w:color w:val="2E75B6"/>
          <w:sz w:val="28"/>
          <w:szCs w:val="28"/>
        </w:rPr>
        <w:t xml:space="preserve">ENTERPRISE PRODUCTION STANDARDS</w:t>
      </w:r>
    </w:p>
    <w:p>
      <w:pPr>
        <w:spacing w:after="60" w:before="60"/>
      </w:pPr>
      <w:r>
        <w:rPr>
          <w:rFonts w:ascii="Arial" w:cs="Arial" w:eastAsia="Arial" w:hAnsi="Arial"/>
          <w:color w:val="595959"/>
          <w:sz w:val="22"/>
          <w:szCs w:val="22"/>
        </w:rPr>
        <w:t xml:space="preserve">Every decision was made with enterprise deployment in mind. The following standards are documented, enforced, and verifiable in the GitHub repository.</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Standard</w:t>
            </w:r>
          </w:p>
        </w:tc>
        <w:tc>
          <w:tcPr>
            <w:tcW w:type="dxa" w:w="7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Automated Testing</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45/45 tests passing across 4 test phases. Every module has independent tests with mock state objects. CI/CD enforces green build before any merge to master.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CI/CD Pipeline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GitHub Actions runs full test suite on every commit. Branch protection prevents direct pushes to master. All changes require PR review and green CI.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Error Handling</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Every known failure mode explicitly handled. Graceful shutdown on Ctrl+C — no partial files. Atomic writes via temp file + rename prevent corruption.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Idempotency</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Every operation safe to run twice. Already-downloaded content detected and skipped. Index always rebuilt from scratch — derived data never corrupts source.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Security</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API keys in .env — never committed to GitHub. Zero cloud sync of credentials. Key rotation procedure documented after real security incident during development.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Rate Limiting</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Randomized delays (2-5 seconds normal, 4-7 seconds bulk) mimic human browsing patterns. 429 responses trigger 60-second pause and half-rate resumption.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Cost Governance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Claude Haiku selected over Sonnet — ~$0.10 per full analysis run vs $0.40. Model selection documented in ADR-002 with explicit upgrade trigger conditions.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Documentation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11 Architectural Decision Records with context, alternatives considered, reasoning, and consequences. CLAUDE.md v1.6 with full module specs. DECISIONS.md v2.0.</w:t>
            </w:r>
          </w:p>
        </w:tc>
      </w:tr>
    </w:tbl>
    <w:p>
      <w:pPr>
        <w:spacing w:after="0" w:before="200"/>
      </w:pPr>
      <w:r>
        <w:t xml:space="preserve"/>
      </w:r>
    </w:p>
    <w:p>
      <w:r>
        <w:br w:type="page"/>
      </w:r>
    </w:p>
    <w:p>
      <w:pPr>
        <w:pBdr>
          <w:bottom w:val="single" w:color="D6E4F0" w:sz="4" w:space="1"/>
        </w:pBdr>
        <w:spacing w:after="120" w:before="320"/>
      </w:pPr>
      <w:r>
        <w:rPr>
          <w:rFonts w:ascii="Arial" w:cs="Arial" w:eastAsia="Arial" w:hAnsi="Arial"/>
          <w:b/>
          <w:bCs/>
          <w:color w:val="2E75B6"/>
          <w:sz w:val="28"/>
          <w:szCs w:val="28"/>
        </w:rPr>
        <w:t xml:space="preserve">DEMONSTRATED TECHNICAL CAPABILITIES</w:t>
      </w:r>
    </w:p>
    <w:p>
      <w:pPr>
        <w:spacing w:after="80" w:before="200"/>
      </w:pPr>
      <w:r>
        <w:rPr>
          <w:rFonts w:ascii="Arial" w:cs="Arial" w:eastAsia="Arial" w:hAnsi="Arial"/>
          <w:b/>
          <w:bCs/>
          <w:color w:val="1F3864"/>
          <w:sz w:val="24"/>
          <w:szCs w:val="24"/>
        </w:rPr>
        <w:t xml:space="preserve">AI &amp; LLM Integration</w:t>
      </w:r>
    </w:p>
    <w:p>
      <w:pPr>
        <w:pStyle w:val="ListParagraph"/>
        <w:numPr>
          <w:ilvl w:val="0"/>
          <w:numId w:val="2"/>
        </w:numPr>
        <w:spacing w:after="40" w:before="40"/>
      </w:pPr>
      <w:r>
        <w:rPr>
          <w:rFonts w:ascii="Arial" w:cs="Arial" w:eastAsia="Arial" w:hAnsi="Arial"/>
          <w:b w:val="false"/>
          <w:bCs w:val="false"/>
          <w:color w:val="595959"/>
          <w:sz w:val="22"/>
          <w:szCs w:val="22"/>
        </w:rPr>
        <w:t xml:space="preserve">Claude API integration — two-pass pain point extraction across 497 transcripts</w:t>
      </w:r>
    </w:p>
    <w:p>
      <w:pPr>
        <w:pStyle w:val="ListParagraph"/>
        <w:numPr>
          <w:ilvl w:val="0"/>
          <w:numId w:val="2"/>
        </w:numPr>
        <w:spacing w:after="40" w:before="40"/>
      </w:pPr>
      <w:r>
        <w:rPr>
          <w:rFonts w:ascii="Arial" w:cs="Arial" w:eastAsia="Arial" w:hAnsi="Arial"/>
          <w:b w:val="false"/>
          <w:bCs w:val="false"/>
          <w:color w:val="595959"/>
          <w:sz w:val="22"/>
          <w:szCs w:val="22"/>
        </w:rPr>
        <w:t xml:space="preserve">Prompt engineering for structured, parseable output at scale</w:t>
      </w:r>
    </w:p>
    <w:p>
      <w:pPr>
        <w:pStyle w:val="ListParagraph"/>
        <w:numPr>
          <w:ilvl w:val="0"/>
          <w:numId w:val="2"/>
        </w:numPr>
        <w:spacing w:after="40" w:before="40"/>
      </w:pPr>
      <w:r>
        <w:rPr>
          <w:rFonts w:ascii="Arial" w:cs="Arial" w:eastAsia="Arial" w:hAnsi="Arial"/>
          <w:b w:val="false"/>
          <w:bCs w:val="false"/>
          <w:color w:val="595959"/>
          <w:sz w:val="22"/>
          <w:szCs w:val="22"/>
        </w:rPr>
        <w:t xml:space="preserve">Model selection decision-making — Haiku vs Sonnet cost/quality tradeoff</w:t>
      </w:r>
    </w:p>
    <w:p>
      <w:pPr>
        <w:pStyle w:val="ListParagraph"/>
        <w:numPr>
          <w:ilvl w:val="0"/>
          <w:numId w:val="2"/>
        </w:numPr>
        <w:spacing w:after="40" w:before="40"/>
      </w:pPr>
      <w:r>
        <w:rPr>
          <w:rFonts w:ascii="Arial" w:cs="Arial" w:eastAsia="Arial" w:hAnsi="Arial"/>
          <w:b w:val="false"/>
          <w:bCs w:val="false"/>
          <w:color w:val="595959"/>
          <w:sz w:val="22"/>
          <w:szCs w:val="22"/>
        </w:rPr>
        <w:t xml:space="preserve">Context window management — 50,000 token budget with graceful truncation</w:t>
      </w:r>
    </w:p>
    <w:p>
      <w:pPr>
        <w:pStyle w:val="ListParagraph"/>
        <w:numPr>
          <w:ilvl w:val="0"/>
          <w:numId w:val="2"/>
        </w:numPr>
        <w:spacing w:after="40" w:before="40"/>
      </w:pPr>
      <w:r>
        <w:rPr>
          <w:rFonts w:ascii="Arial" w:cs="Arial" w:eastAsia="Arial" w:hAnsi="Arial"/>
          <w:b w:val="false"/>
          <w:bCs w:val="false"/>
          <w:color w:val="595959"/>
          <w:sz w:val="22"/>
          <w:szCs w:val="22"/>
        </w:rPr>
        <w:t xml:space="preserve">Claude Code proficiency — production project built and deployed</w:t>
      </w:r>
    </w:p>
    <w:p>
      <w:pPr>
        <w:pStyle w:val="ListParagraph"/>
        <w:numPr>
          <w:ilvl w:val="0"/>
          <w:numId w:val="2"/>
        </w:numPr>
        <w:spacing w:after="40" w:before="40"/>
      </w:pPr>
      <w:r>
        <w:rPr>
          <w:rFonts w:ascii="Arial" w:cs="Arial" w:eastAsia="Arial" w:hAnsi="Arial"/>
          <w:b w:val="false"/>
          <w:bCs w:val="false"/>
          <w:color w:val="595959"/>
          <w:sz w:val="22"/>
          <w:szCs w:val="22"/>
        </w:rPr>
        <w:t xml:space="preserve">MCP (Model Context Protocol) development — Anthropic certified</w:t>
      </w:r>
    </w:p>
    <w:p>
      <w:pPr>
        <w:pStyle w:val="ListParagraph"/>
        <w:numPr>
          <w:ilvl w:val="0"/>
          <w:numId w:val="2"/>
        </w:numPr>
        <w:spacing w:after="40" w:before="40"/>
      </w:pPr>
      <w:r>
        <w:rPr>
          <w:rFonts w:ascii="Arial" w:cs="Arial" w:eastAsia="Arial" w:hAnsi="Arial"/>
          <w:b w:val="false"/>
          <w:bCs w:val="false"/>
          <w:color w:val="595959"/>
          <w:sz w:val="22"/>
          <w:szCs w:val="22"/>
        </w:rPr>
        <w:t xml:space="preserve">AWS Bedrock integration — Anthropic certified via Amazon AWS program</w:t>
      </w:r>
    </w:p>
    <w:p>
      <w:pPr>
        <w:pStyle w:val="ListParagraph"/>
        <w:numPr>
          <w:ilvl w:val="0"/>
          <w:numId w:val="2"/>
        </w:numPr>
        <w:spacing w:after="40" w:before="40"/>
      </w:pPr>
      <w:r>
        <w:rPr>
          <w:rFonts w:ascii="Arial" w:cs="Arial" w:eastAsia="Arial" w:hAnsi="Arial"/>
          <w:b w:val="false"/>
          <w:bCs w:val="false"/>
          <w:color w:val="595959"/>
          <w:sz w:val="22"/>
          <w:szCs w:val="22"/>
        </w:rPr>
        <w:t xml:space="preserve">10 Anthropic courses completed including API, Claude Code, MCP, Bedrock</w:t>
      </w:r>
    </w:p>
    <w:p>
      <w:pPr>
        <w:spacing w:after="0" w:before="100"/>
      </w:pPr>
      <w:r>
        <w:t xml:space="preserve"/>
      </w:r>
    </w:p>
    <w:p>
      <w:pPr>
        <w:spacing w:after="80" w:before="200"/>
      </w:pPr>
      <w:r>
        <w:rPr>
          <w:rFonts w:ascii="Arial" w:cs="Arial" w:eastAsia="Arial" w:hAnsi="Arial"/>
          <w:b/>
          <w:bCs/>
          <w:color w:val="1F3864"/>
          <w:sz w:val="24"/>
          <w:szCs w:val="24"/>
        </w:rPr>
        <w:t xml:space="preserve">Pipeline &amp; Orchestration</w:t>
      </w:r>
    </w:p>
    <w:p>
      <w:pPr>
        <w:pStyle w:val="ListParagraph"/>
        <w:numPr>
          <w:ilvl w:val="0"/>
          <w:numId w:val="2"/>
        </w:numPr>
        <w:spacing w:after="40" w:before="40"/>
      </w:pPr>
      <w:r>
        <w:rPr>
          <w:rFonts w:ascii="Arial" w:cs="Arial" w:eastAsia="Arial" w:hAnsi="Arial"/>
          <w:b w:val="false"/>
          <w:bCs w:val="false"/>
          <w:color w:val="595959"/>
          <w:sz w:val="22"/>
          <w:szCs w:val="22"/>
        </w:rPr>
        <w:t xml:space="preserve">Multi-agent orchestrator design — 8 modules coordinated via shared state object</w:t>
      </w:r>
    </w:p>
    <w:p>
      <w:pPr>
        <w:pStyle w:val="ListParagraph"/>
        <w:numPr>
          <w:ilvl w:val="0"/>
          <w:numId w:val="2"/>
        </w:numPr>
        <w:spacing w:after="40" w:before="40"/>
      </w:pPr>
      <w:r>
        <w:rPr>
          <w:rFonts w:ascii="Arial" w:cs="Arial" w:eastAsia="Arial" w:hAnsi="Arial"/>
          <w:b w:val="false"/>
          <w:bCs w:val="false"/>
          <w:color w:val="595959"/>
          <w:sz w:val="22"/>
          <w:szCs w:val="22"/>
        </w:rPr>
        <w:t xml:space="preserve">Spec-first development — no module built without documented spec in CLAUDE.md</w:t>
      </w:r>
    </w:p>
    <w:p>
      <w:pPr>
        <w:pStyle w:val="ListParagraph"/>
        <w:numPr>
          <w:ilvl w:val="0"/>
          <w:numId w:val="2"/>
        </w:numPr>
        <w:spacing w:after="40" w:before="40"/>
      </w:pPr>
      <w:r>
        <w:rPr>
          <w:rFonts w:ascii="Arial" w:cs="Arial" w:eastAsia="Arial" w:hAnsi="Arial"/>
          <w:b w:val="false"/>
          <w:bCs w:val="false"/>
          <w:color w:val="595959"/>
          <w:sz w:val="22"/>
          <w:szCs w:val="22"/>
        </w:rPr>
        <w:t xml:space="preserve">Incremental processing — download_log.json tracks state, prevents re-processing</w:t>
      </w:r>
    </w:p>
    <w:p>
      <w:pPr>
        <w:pStyle w:val="ListParagraph"/>
        <w:numPr>
          <w:ilvl w:val="0"/>
          <w:numId w:val="2"/>
        </w:numPr>
        <w:spacing w:after="40" w:before="40"/>
      </w:pPr>
      <w:r>
        <w:rPr>
          <w:rFonts w:ascii="Arial" w:cs="Arial" w:eastAsia="Arial" w:hAnsi="Arial"/>
          <w:b w:val="false"/>
          <w:bCs w:val="false"/>
          <w:color w:val="595959"/>
          <w:sz w:val="22"/>
          <w:szCs w:val="22"/>
        </w:rPr>
        <w:t xml:space="preserve">Webshare rotating residential proxy integration — anti-bot signature architecture</w:t>
      </w:r>
    </w:p>
    <w:p>
      <w:pPr>
        <w:pStyle w:val="ListParagraph"/>
        <w:numPr>
          <w:ilvl w:val="0"/>
          <w:numId w:val="2"/>
        </w:numPr>
        <w:spacing w:after="40" w:before="40"/>
      </w:pPr>
      <w:r>
        <w:rPr>
          <w:rFonts w:ascii="Arial" w:cs="Arial" w:eastAsia="Arial" w:hAnsi="Arial"/>
          <w:b w:val="false"/>
          <w:bCs w:val="false"/>
          <w:color w:val="595959"/>
          <w:sz w:val="22"/>
          <w:szCs w:val="22"/>
        </w:rPr>
        <w:t xml:space="preserve">Windows Task Scheduler automation — market-hours operation, PowerShell scripts</w:t>
      </w:r>
    </w:p>
    <w:p>
      <w:pPr>
        <w:pStyle w:val="ListParagraph"/>
        <w:numPr>
          <w:ilvl w:val="0"/>
          <w:numId w:val="2"/>
        </w:numPr>
        <w:spacing w:after="40" w:before="40"/>
      </w:pPr>
      <w:r>
        <w:rPr>
          <w:rFonts w:ascii="Arial" w:cs="Arial" w:eastAsia="Arial" w:hAnsi="Arial"/>
          <w:b w:val="false"/>
          <w:bCs w:val="false"/>
          <w:color w:val="595959"/>
          <w:sz w:val="22"/>
          <w:szCs w:val="22"/>
        </w:rPr>
        <w:t xml:space="preserve">Flat-file JSON indexing — no database dependency, human-readable, version-controlled</w:t>
      </w:r>
    </w:p>
    <w:p>
      <w:pPr>
        <w:spacing w:after="0" w:before="100"/>
      </w:pPr>
      <w:r>
        <w:t xml:space="preserve"/>
      </w:r>
    </w:p>
    <w:p>
      <w:pPr>
        <w:spacing w:after="80" w:before="200"/>
      </w:pPr>
      <w:r>
        <w:rPr>
          <w:rFonts w:ascii="Arial" w:cs="Arial" w:eastAsia="Arial" w:hAnsi="Arial"/>
          <w:b/>
          <w:bCs/>
          <w:color w:val="1F3864"/>
          <w:sz w:val="24"/>
          <w:szCs w:val="24"/>
        </w:rPr>
        <w:t xml:space="preserve">DevOps &amp; Production Discipline</w:t>
      </w:r>
    </w:p>
    <w:p>
      <w:pPr>
        <w:pStyle w:val="ListParagraph"/>
        <w:numPr>
          <w:ilvl w:val="0"/>
          <w:numId w:val="2"/>
        </w:numPr>
        <w:spacing w:after="40" w:before="40"/>
      </w:pPr>
      <w:r>
        <w:rPr>
          <w:rFonts w:ascii="Arial" w:cs="Arial" w:eastAsia="Arial" w:hAnsi="Arial"/>
          <w:b w:val="false"/>
          <w:bCs w:val="false"/>
          <w:color w:val="595959"/>
          <w:sz w:val="22"/>
          <w:szCs w:val="22"/>
        </w:rPr>
        <w:t xml:space="preserve">GitHub Actions CI/CD — automated test suite on every commit</w:t>
      </w:r>
    </w:p>
    <w:p>
      <w:pPr>
        <w:pStyle w:val="ListParagraph"/>
        <w:numPr>
          <w:ilvl w:val="0"/>
          <w:numId w:val="2"/>
        </w:numPr>
        <w:spacing w:after="40" w:before="40"/>
      </w:pPr>
      <w:r>
        <w:rPr>
          <w:rFonts w:ascii="Arial" w:cs="Arial" w:eastAsia="Arial" w:hAnsi="Arial"/>
          <w:b w:val="false"/>
          <w:bCs w:val="false"/>
          <w:color w:val="595959"/>
          <w:sz w:val="22"/>
          <w:szCs w:val="22"/>
        </w:rPr>
        <w:t xml:space="preserve">Branch protection via GitHub Rulesets — required status checks before merge</w:t>
      </w:r>
    </w:p>
    <w:p>
      <w:pPr>
        <w:pStyle w:val="ListParagraph"/>
        <w:numPr>
          <w:ilvl w:val="0"/>
          <w:numId w:val="2"/>
        </w:numPr>
        <w:spacing w:after="40" w:before="40"/>
      </w:pPr>
      <w:r>
        <w:rPr>
          <w:rFonts w:ascii="Arial" w:cs="Arial" w:eastAsia="Arial" w:hAnsi="Arial"/>
          <w:b w:val="false"/>
          <w:bCs w:val="false"/>
          <w:color w:val="595959"/>
          <w:sz w:val="22"/>
          <w:szCs w:val="22"/>
        </w:rPr>
        <w:t xml:space="preserve">Atomic file writes — temp file + rename prevents partial write corruption</w:t>
      </w:r>
    </w:p>
    <w:p>
      <w:pPr>
        <w:pStyle w:val="ListParagraph"/>
        <w:numPr>
          <w:ilvl w:val="0"/>
          <w:numId w:val="2"/>
        </w:numPr>
        <w:spacing w:after="40" w:before="40"/>
      </w:pPr>
      <w:r>
        <w:rPr>
          <w:rFonts w:ascii="Arial" w:cs="Arial" w:eastAsia="Arial" w:hAnsi="Arial"/>
          <w:b w:val="false"/>
          <w:bCs w:val="false"/>
          <w:color w:val="595959"/>
          <w:sz w:val="22"/>
          <w:szCs w:val="22"/>
        </w:rPr>
        <w:t xml:space="preserve">Graceful shutdown handling — Ctrl+C never leaves partial files</w:t>
      </w:r>
    </w:p>
    <w:p>
      <w:pPr>
        <w:pStyle w:val="ListParagraph"/>
        <w:numPr>
          <w:ilvl w:val="0"/>
          <w:numId w:val="2"/>
        </w:numPr>
        <w:spacing w:after="40" w:before="40"/>
      </w:pPr>
      <w:r>
        <w:rPr>
          <w:rFonts w:ascii="Arial" w:cs="Arial" w:eastAsia="Arial" w:hAnsi="Arial"/>
          <w:b w:val="false"/>
          <w:bCs w:val="false"/>
          <w:color w:val="595959"/>
          <w:sz w:val="22"/>
          <w:szCs w:val="22"/>
        </w:rPr>
        <w:t xml:space="preserve">Error logging — error_log.json, query_log.json, digest_log.json</w:t>
      </w:r>
    </w:p>
    <w:p>
      <w:pPr>
        <w:pStyle w:val="ListParagraph"/>
        <w:numPr>
          <w:ilvl w:val="0"/>
          <w:numId w:val="2"/>
        </w:numPr>
        <w:spacing w:after="40" w:before="40"/>
      </w:pPr>
      <w:r>
        <w:rPr>
          <w:rFonts w:ascii="Arial" w:cs="Arial" w:eastAsia="Arial" w:hAnsi="Arial"/>
          <w:b w:val="false"/>
          <w:bCs w:val="false"/>
          <w:color w:val="595959"/>
          <w:sz w:val="22"/>
          <w:szCs w:val="22"/>
        </w:rPr>
        <w:t xml:space="preserve">Run statistics — every pipeline run produces structured summary output</w:t>
      </w:r>
    </w:p>
    <w:p>
      <w:pPr>
        <w:spacing w:after="0" w:before="100"/>
      </w:pPr>
      <w:r>
        <w:t xml:space="preserve"/>
      </w:r>
    </w:p>
    <w:p>
      <w:pPr>
        <w:spacing w:after="80" w:before="200"/>
      </w:pPr>
      <w:r>
        <w:rPr>
          <w:rFonts w:ascii="Arial" w:cs="Arial" w:eastAsia="Arial" w:hAnsi="Arial"/>
          <w:b/>
          <w:bCs/>
          <w:color w:val="1F3864"/>
          <w:sz w:val="24"/>
          <w:szCs w:val="24"/>
        </w:rPr>
        <w:t xml:space="preserve">Enterprise IT Background (25+ Years)</w:t>
      </w:r>
    </w:p>
    <w:p>
      <w:pPr>
        <w:pStyle w:val="ListParagraph"/>
        <w:numPr>
          <w:ilvl w:val="0"/>
          <w:numId w:val="2"/>
        </w:numPr>
        <w:spacing w:after="40" w:before="40"/>
      </w:pPr>
      <w:r>
        <w:rPr>
          <w:rFonts w:ascii="Arial" w:cs="Arial" w:eastAsia="Arial" w:hAnsi="Arial"/>
          <w:b w:val="false"/>
          <w:bCs w:val="false"/>
          <w:color w:val="595959"/>
          <w:sz w:val="22"/>
          <w:szCs w:val="22"/>
        </w:rPr>
        <w:t xml:space="preserve">ServiceNow ITSM — system administration, CMDB, workflow design</w:t>
      </w:r>
    </w:p>
    <w:p>
      <w:pPr>
        <w:pStyle w:val="ListParagraph"/>
        <w:numPr>
          <w:ilvl w:val="0"/>
          <w:numId w:val="2"/>
        </w:numPr>
        <w:spacing w:after="40" w:before="40"/>
      </w:pPr>
      <w:r>
        <w:rPr>
          <w:rFonts w:ascii="Arial" w:cs="Arial" w:eastAsia="Arial" w:hAnsi="Arial"/>
          <w:b w:val="false"/>
          <w:bCs w:val="false"/>
          <w:color w:val="595959"/>
          <w:sz w:val="22"/>
          <w:szCs w:val="22"/>
        </w:rPr>
        <w:t xml:space="preserve">Enterprise change management — two-rollback-plan discipline before production</w:t>
      </w:r>
    </w:p>
    <w:p>
      <w:pPr>
        <w:pStyle w:val="ListParagraph"/>
        <w:numPr>
          <w:ilvl w:val="0"/>
          <w:numId w:val="2"/>
        </w:numPr>
        <w:spacing w:after="40" w:before="40"/>
      </w:pPr>
      <w:r>
        <w:rPr>
          <w:rFonts w:ascii="Arial" w:cs="Arial" w:eastAsia="Arial" w:hAnsi="Arial"/>
          <w:b w:val="false"/>
          <w:bCs w:val="false"/>
          <w:color w:val="595959"/>
          <w:sz w:val="22"/>
          <w:szCs w:val="22"/>
        </w:rPr>
        <w:t xml:space="preserve">Stakeholder communication — translating technical constraints to executives</w:t>
      </w:r>
    </w:p>
    <w:p>
      <w:pPr>
        <w:pStyle w:val="ListParagraph"/>
        <w:numPr>
          <w:ilvl w:val="0"/>
          <w:numId w:val="2"/>
        </w:numPr>
        <w:spacing w:after="40" w:before="40"/>
      </w:pPr>
      <w:r>
        <w:rPr>
          <w:rFonts w:ascii="Arial" w:cs="Arial" w:eastAsia="Arial" w:hAnsi="Arial"/>
          <w:b w:val="false"/>
          <w:bCs w:val="false"/>
          <w:color w:val="595959"/>
          <w:sz w:val="22"/>
          <w:szCs w:val="22"/>
        </w:rPr>
        <w:t xml:space="preserve">Vendor relationship management — SLA documentation and accountability</w:t>
      </w:r>
    </w:p>
    <w:p>
      <w:pPr>
        <w:pStyle w:val="ListParagraph"/>
        <w:numPr>
          <w:ilvl w:val="0"/>
          <w:numId w:val="2"/>
        </w:numPr>
        <w:spacing w:after="40" w:before="40"/>
      </w:pPr>
      <w:r>
        <w:rPr>
          <w:rFonts w:ascii="Arial" w:cs="Arial" w:eastAsia="Arial" w:hAnsi="Arial"/>
          <w:b w:val="false"/>
          <w:bCs w:val="false"/>
          <w:color w:val="595959"/>
          <w:sz w:val="22"/>
          <w:szCs w:val="22"/>
        </w:rPr>
        <w:t xml:space="preserve">Incident response — documented playbooks, scope/workaround/communicate/fix</w:t>
      </w:r>
    </w:p>
    <w:p>
      <w:pPr>
        <w:pStyle w:val="ListParagraph"/>
        <w:numPr>
          <w:ilvl w:val="0"/>
          <w:numId w:val="2"/>
        </w:numPr>
        <w:spacing w:after="40" w:before="40"/>
      </w:pPr>
      <w:r>
        <w:rPr>
          <w:rFonts w:ascii="Arial" w:cs="Arial" w:eastAsia="Arial" w:hAnsi="Arial"/>
          <w:b w:val="false"/>
          <w:bCs w:val="false"/>
          <w:color w:val="595959"/>
          <w:sz w:val="22"/>
          <w:szCs w:val="22"/>
        </w:rPr>
        <w:t xml:space="preserve">Data governance — PII handling, audit trails, compliance standards</w:t>
      </w:r>
    </w:p>
    <w:p>
      <w:pPr>
        <w:spacing w:after="0" w:before="200"/>
      </w:pPr>
      <w:r>
        <w:t xml:space="preserve"/>
      </w:r>
    </w:p>
    <w:p>
      <w:pPr>
        <w:pBdr>
          <w:bottom w:val="single" w:color="D6E4F0" w:sz="4" w:space="1"/>
        </w:pBdr>
        <w:spacing w:after="120" w:before="320"/>
      </w:pPr>
      <w:r>
        <w:rPr>
          <w:rFonts w:ascii="Arial" w:cs="Arial" w:eastAsia="Arial" w:hAnsi="Arial"/>
          <w:b/>
          <w:bCs/>
          <w:color w:val="2E75B6"/>
          <w:sz w:val="28"/>
          <w:szCs w:val="28"/>
        </w:rPr>
        <w:t xml:space="preserve">ARCHITECTURAL DECISION RECORDS (SAMPLE)</w:t>
      </w:r>
    </w:p>
    <w:p>
      <w:pPr>
        <w:spacing w:after="60" w:before="60"/>
      </w:pPr>
      <w:r>
        <w:rPr>
          <w:rFonts w:ascii="Arial" w:cs="Arial" w:eastAsia="Arial" w:hAnsi="Arial"/>
          <w:color w:val="595959"/>
          <w:sz w:val="22"/>
          <w:szCs w:val="22"/>
        </w:rPr>
        <w:t xml:space="preserve">11 ADRs documented in DECISIONS.md v2.0. Each record includes context, decision, alternatives considered, reasoning, and consequences. Sample below:</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ADR-001</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Orchestrator Pattern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Single orchestrator owns pipeline. All modules communicate via shared state object. No direct module-to-module calls. Mirrors enterprise integration patterns.</w:t>
            </w:r>
          </w:p>
        </w:tc>
      </w:tr>
    </w:tbl>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ADR-002</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Haiku Model Selection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Claude Haiku for pain point extraction. ~$0.10/run vs $0.40 Sonnet. Pain point extraction is classification not reasoning — Haiku adequate. Upgrade trigger documented.</w:t>
            </w:r>
          </w:p>
        </w:tc>
      </w:tr>
    </w:tbl>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ADR-003</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Webshare Proxy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Rotating residential proxy for YouTube transcript fetching. Cloud IPs blocked by YouTube. $3.50/month. Documented in GUIDE.md troubleshooting section.</w:t>
            </w:r>
          </w:p>
        </w:tc>
      </w:tr>
    </w:tbl>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ADR-006</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API Key Security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Keys in .env, never committed. No cloud sync. Rotate immediately if exposed. Formalized after real security incident during development — credentials rotated.</w:t>
            </w:r>
          </w:p>
        </w:tc>
      </w:tr>
    </w:tbl>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ADR-008</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Spec-First Development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No module built without full spec in CLAUDE.md. Spec must include inputs, outputs, failure modes, idempotency, CLI interface. Gold standard: orchestrator section.</w:t>
            </w:r>
          </w:p>
        </w:tc>
      </w:tr>
    </w:tbl>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ADR-009</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Platform Strategy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Claude Code as primary development platform. Build model-agnostic. All API calls isolated in one module. Switching to GPT-4 requires changing one file. Validated by LLM Council.</w:t>
            </w:r>
          </w:p>
        </w:tc>
      </w:tr>
    </w:tbl>
    <w:p>
      <w:pPr>
        <w:spacing w:after="0" w:before="40"/>
      </w:pPr>
      <w:r>
        <w:t xml:space="preserve"/>
      </w:r>
    </w:p>
    <w:p>
      <w:pPr>
        <w:spacing w:after="0" w:before="200"/>
      </w:pPr>
      <w:r>
        <w:t xml:space="preserve"/>
      </w:r>
    </w:p>
    <w:p>
      <w:pPr>
        <w:pBdr>
          <w:bottom w:val="single" w:color="D6E4F0" w:sz="4" w:space="1"/>
        </w:pBdr>
        <w:spacing w:after="120" w:before="320"/>
      </w:pPr>
      <w:r>
        <w:rPr>
          <w:rFonts w:ascii="Arial" w:cs="Arial" w:eastAsia="Arial" w:hAnsi="Arial"/>
          <w:b/>
          <w:bCs/>
          <w:color w:val="2E75B6"/>
          <w:sz w:val="28"/>
          <w:szCs w:val="28"/>
        </w:rPr>
        <w:t xml:space="preserve">KNOWLEDGE BASE — LIVE QUERY DEMONSTRATION</w:t>
      </w:r>
    </w:p>
    <w:p>
      <w:pPr>
        <w:spacing w:after="60" w:before="60"/>
      </w:pPr>
      <w:r>
        <w:rPr>
          <w:rFonts w:ascii="Arial" w:cs="Arial" w:eastAsia="Arial" w:hAnsi="Arial"/>
          <w:color w:val="595959"/>
          <w:sz w:val="22"/>
          <w:szCs w:val="22"/>
        </w:rPr>
        <w:t xml:space="preserve">The system's query engine answered this question live against 497 real transcripts on May 2 2026:</w:t>
      </w:r>
    </w:p>
    <w:p>
      <w:pPr>
        <w:spacing w:after="0" w:before="80"/>
      </w:pPr>
      <w:r>
        <w:t xml:space="preserve"/>
      </w:r>
    </w:p>
    <w:p>
      <w:pPr>
        <w:spacing w:after="60" w:before="60"/>
      </w:pPr>
      <w:r>
        <w:rPr>
          <w:rFonts w:ascii="Arial" w:cs="Arial" w:eastAsia="Arial" w:hAnsi="Arial"/>
          <w:b/>
          <w:bCs/>
          <w:i/>
          <w:iCs/>
          <w:color w:val="1F3864"/>
          <w:sz w:val="22"/>
          <w:szCs w:val="22"/>
        </w:rPr>
        <w:t xml:space="preserve">Query: "What AI skills are most in demand?"</w:t>
      </w:r>
    </w:p>
    <w:p>
      <w:pPr>
        <w:spacing w:after="60" w:before="60"/>
      </w:pPr>
      <w:r>
        <w:rPr>
          <w:rFonts w:ascii="Arial" w:cs="Arial" w:eastAsia="Arial" w:hAnsi="Arial"/>
          <w:color w:val="595959"/>
          <w:sz w:val="22"/>
          <w:szCs w:val="22"/>
        </w:rPr>
        <w:t xml:space="preserve">Result: Structured answer with 8 ranked AI skills, source citations from 8 transcripts across multiple channels, context limit notification (2 files excluded at 50K token budget), query logged to query_log.json with token consumption.</w:t>
      </w:r>
    </w:p>
    <w:p>
      <w:pPr>
        <w:spacing w:after="0" w:before="80"/>
      </w:pPr>
      <w:r>
        <w:t xml:space="preserve"/>
      </w:r>
    </w:p>
    <w:p>
      <w:pPr>
        <w:spacing w:after="60" w:before="60"/>
      </w:pPr>
      <w:r>
        <w:rPr>
          <w:rFonts w:ascii="Arial" w:cs="Arial" w:eastAsia="Arial" w:hAnsi="Arial"/>
          <w:b w:val="false"/>
          <w:bCs w:val="false"/>
          <w:color w:val="595959"/>
          <w:sz w:val="22"/>
          <w:szCs w:val="22"/>
        </w:rPr>
        <w:t xml:space="preserve">This demonstrates: semantic search across 497 files, context window management, graceful degradation, source attribution, and cost tracking — all in a single command.</w:t>
      </w:r>
    </w:p>
    <w:p>
      <w:pPr>
        <w:spacing w:after="0" w:before="200"/>
      </w:pPr>
      <w:r>
        <w:t xml:space="preserve"/>
      </w:r>
    </w:p>
    <w:p>
      <w:pPr>
        <w:pBdr>
          <w:bottom w:val="single" w:color="D6E4F0" w:sz="4" w:space="1"/>
        </w:pBdr>
        <w:spacing w:after="120" w:before="320"/>
      </w:pPr>
      <w:r>
        <w:rPr>
          <w:rFonts w:ascii="Arial" w:cs="Arial" w:eastAsia="Arial" w:hAnsi="Arial"/>
          <w:b/>
          <w:bCs/>
          <w:color w:val="2E75B6"/>
          <w:sz w:val="28"/>
          <w:szCs w:val="28"/>
        </w:rPr>
        <w:t xml:space="preserve">AI CERTIFICATIONS &amp; TRAINING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540"/>
        <w:gridCol w:w="2500"/>
      </w:tblGrid>
      <w:tr>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Course / Certification</w:t>
            </w:r>
          </w:p>
        </w:tc>
        <w:tc>
          <w:tcPr>
            <w:tcW w:type="dxa" w:w="2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Provider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Claude 101 — Core Features &amp; Everyday Use</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Claude Code 101 — Development Workflow</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Claude Code in Action — Integration &amp; Deployment</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Introduction to Claude Cowork</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Building with the Claude API</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Introduction to Model Context Protocol (MCP)</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Model Context Protocol: Advanced Topics</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REGISTERED</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AI Fluency: Framework &amp; Foundations</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Claude with Amazon Bedrock</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 / AWS</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AI Fluency for Educators</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CCA-F (Claude Certified Architect Foundation)</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IN PROGRESS</w:t>
            </w:r>
          </w:p>
        </w:tc>
      </w:tr>
    </w:tbl>
    <w:p>
      <w:pPr>
        <w:spacing w:after="0" w:before="200"/>
      </w:pPr>
      <w:r>
        <w:t xml:space="preserve"/>
      </w:r>
    </w:p>
    <w:p>
      <w:pPr>
        <w:pBdr>
          <w:bottom w:val="single" w:color="D6E4F0" w:sz="4" w:space="1"/>
        </w:pBdr>
        <w:spacing w:after="120" w:before="320"/>
      </w:pPr>
      <w:r>
        <w:rPr>
          <w:rFonts w:ascii="Arial" w:cs="Arial" w:eastAsia="Arial" w:hAnsi="Arial"/>
          <w:b/>
          <w:bCs/>
          <w:color w:val="2E75B6"/>
          <w:sz w:val="28"/>
          <w:szCs w:val="28"/>
        </w:rPr>
        <w:t xml:space="preserve">INTERVIEW TALKING POINTS FOR AI ENTERPRISE MANAGERS</w:t>
      </w:r>
    </w:p>
    <w:p>
      <w:pPr>
        <w:spacing w:after="0" w:before="80"/>
      </w:pPr>
      <w:r>
        <w:t xml:space="preserve"/>
      </w:r>
    </w:p>
    <w:p>
      <w:pPr>
        <w:spacing w:after="80" w:before="200"/>
      </w:pPr>
      <w:r>
        <w:rPr>
          <w:rFonts w:ascii="Arial" w:cs="Arial" w:eastAsia="Arial" w:hAnsi="Arial"/>
          <w:b/>
          <w:bCs/>
          <w:color w:val="1F3864"/>
          <w:sz w:val="24"/>
          <w:szCs w:val="24"/>
        </w:rPr>
        <w:t xml:space="preserve">When asked: Tell me about a production AI system you've built</w:t>
      </w:r>
    </w:p>
    <w:p>
      <w:pPr>
        <w:spacing w:after="60" w:before="60"/>
      </w:pPr>
      <w:r>
        <w:rPr>
          <w:rFonts w:ascii="Arial" w:cs="Arial" w:eastAsia="Arial" w:hAnsi="Arial"/>
          <w:color w:val="595959"/>
          <w:sz w:val="22"/>
          <w:szCs w:val="22"/>
        </w:rPr>
        <w:t xml:space="preserve">Built an 8-module multi-agent pipeline in 30 days. The orchestrator coordinates transcript fetching, comment collection, format conversion, indexing, pain point extraction, query answering, and daily digest generation. 45 automated tests, CI/CD via GitHub Actions, branch protection, atomic writes, graceful shutdown. System analyzes 497 transcripts across 18 channels at approximately $0.10 per full run. Live on GitHub with full architectural documentation.</w:t>
      </w:r>
    </w:p>
    <w:p>
      <w:pPr>
        <w:spacing w:after="0" w:before="80"/>
      </w:pPr>
      <w:r>
        <w:t xml:space="preserve"/>
      </w:r>
    </w:p>
    <w:p>
      <w:pPr>
        <w:spacing w:after="80" w:before="200"/>
      </w:pPr>
      <w:r>
        <w:rPr>
          <w:rFonts w:ascii="Arial" w:cs="Arial" w:eastAsia="Arial" w:hAnsi="Arial"/>
          <w:b/>
          <w:bCs/>
          <w:color w:val="1F3864"/>
          <w:sz w:val="24"/>
          <w:szCs w:val="24"/>
        </w:rPr>
        <w:t xml:space="preserve">When asked: How do you handle AI failures in production?</w:t>
      </w:r>
    </w:p>
    <w:p>
      <w:pPr>
        <w:spacing w:after="60" w:before="60"/>
      </w:pPr>
      <w:r>
        <w:rPr>
          <w:rFonts w:ascii="Arial" w:cs="Arial" w:eastAsia="Arial" w:hAnsi="Arial"/>
          <w:color w:val="595959"/>
          <w:sz w:val="22"/>
          <w:szCs w:val="22"/>
        </w:rPr>
        <w:t xml:space="preserve">Every known failure mode is explicitly handled and documented. Transcripts disabled: logged, skipped, pipeline continues. Rate limit hit: 60-second pause, half-rate resumption. API error: retry twice, then log to error_log.json and move on. Ctrl+C: graceful shutdown, no partial files. Index corruption: always rebuilt from scratch — derived data, never the source of truth.</w:t>
      </w:r>
    </w:p>
    <w:p>
      <w:pPr>
        <w:spacing w:after="0" w:before="80"/>
      </w:pPr>
      <w:r>
        <w:t xml:space="preserve"/>
      </w:r>
    </w:p>
    <w:p>
      <w:pPr>
        <w:spacing w:after="80" w:before="200"/>
      </w:pPr>
      <w:r>
        <w:rPr>
          <w:rFonts w:ascii="Arial" w:cs="Arial" w:eastAsia="Arial" w:hAnsi="Arial"/>
          <w:b/>
          <w:bCs/>
          <w:color w:val="1F3864"/>
          <w:sz w:val="24"/>
          <w:szCs w:val="24"/>
        </w:rPr>
        <w:t xml:space="preserve">When asked: How do you approach AI cost governance?</w:t>
      </w:r>
    </w:p>
    <w:p>
      <w:pPr>
        <w:spacing w:after="60" w:before="60"/>
      </w:pPr>
      <w:r>
        <w:rPr>
          <w:rFonts w:ascii="Arial" w:cs="Arial" w:eastAsia="Arial" w:hAnsi="Arial"/>
          <w:color w:val="595959"/>
          <w:sz w:val="22"/>
          <w:szCs w:val="22"/>
        </w:rPr>
        <w:t xml:space="preserve">Chose Claude Haiku over Sonnet after explicit cost analysis — $0.10 vs $0.40 per run. Decision documented in ADR-002 with upgrade trigger: if extraction quality degrades, upgrade to Sonnet before adding complexity. Token consumption logged per query in query_log.json. Context window capped at 50,000 tokens with graceful truncation and user notification.</w:t>
      </w:r>
    </w:p>
    <w:p>
      <w:pPr>
        <w:spacing w:after="0" w:before="80"/>
      </w:pPr>
      <w:r>
        <w:t xml:space="preserve"/>
      </w:r>
    </w:p>
    <w:p>
      <w:pPr>
        <w:spacing w:after="80" w:before="200"/>
      </w:pPr>
      <w:r>
        <w:rPr>
          <w:rFonts w:ascii="Arial" w:cs="Arial" w:eastAsia="Arial" w:hAnsi="Arial"/>
          <w:b/>
          <w:bCs/>
          <w:color w:val="1F3864"/>
          <w:sz w:val="24"/>
          <w:szCs w:val="24"/>
        </w:rPr>
        <w:t xml:space="preserve">When asked: How do you document AI architectural decisions?</w:t>
      </w:r>
    </w:p>
    <w:p>
      <w:pPr>
        <w:spacing w:after="60" w:before="60"/>
      </w:pPr>
      <w:r>
        <w:rPr>
          <w:rFonts w:ascii="Arial" w:cs="Arial" w:eastAsia="Arial" w:hAnsi="Arial"/>
          <w:color w:val="595959"/>
          <w:sz w:val="22"/>
          <w:szCs w:val="22"/>
        </w:rPr>
        <w:t xml:space="preserve">11 Architectural Decision Records in DECISIONS.md v2.0. Each ADR includes: context (what forced the decision), decision (what was chosen), alternatives considered (what else was evaluated), reasoning (why this won), consequences (what this costs and gains), and upgrade triggers (what would cause revisiting). The ADRs serve as institutional memory for the project — any new developer reads them before writing code.</w:t>
      </w:r>
    </w:p>
    <w:p>
      <w:pPr>
        <w:spacing w:after="0" w:before="80"/>
      </w:pPr>
      <w:r>
        <w:t xml:space="preserve"/>
      </w:r>
    </w:p>
    <w:p>
      <w:pPr>
        <w:spacing w:after="80" w:before="200"/>
      </w:pPr>
      <w:r>
        <w:rPr>
          <w:rFonts w:ascii="Arial" w:cs="Arial" w:eastAsia="Arial" w:hAnsi="Arial"/>
          <w:b/>
          <w:bCs/>
          <w:color w:val="1F3864"/>
          <w:sz w:val="24"/>
          <w:szCs w:val="24"/>
        </w:rPr>
        <w:t xml:space="preserve">When asked: How does your IT background apply to AI roles?</w:t>
      </w:r>
    </w:p>
    <w:p>
      <w:pPr>
        <w:spacing w:after="60" w:before="60"/>
      </w:pPr>
      <w:r>
        <w:rPr>
          <w:rFonts w:ascii="Arial" w:cs="Arial" w:eastAsia="Arial" w:hAnsi="Arial"/>
          <w:color w:val="595959"/>
          <w:sz w:val="22"/>
          <w:szCs w:val="22"/>
        </w:rPr>
        <w:t xml:space="preserve">25 years of IT taught me how systems fail at 3 AM. I know how to design for operational reliability, not just functional correctness. The same discipline that prevented ServiceNow outages — parallel rollback plans, atomic operations, graceful degradation, documented change procedures — is exactly what AI production deployments are missing. Most AI teams are excellent at building features. Few have the operational discipline to keep them running.</w:t>
      </w:r>
    </w:p>
    <w:p>
      <w:pPr>
        <w:spacing w:after="0" w:before="200"/>
      </w:pPr>
      <w:r>
        <w:t xml:space="preserve"/>
      </w:r>
    </w:p>
    <w:p>
      <w:pPr>
        <w:jc w:val="center"/>
      </w:pPr>
      <w:r>
        <w:rPr>
          <w:rFonts w:ascii="Arial" w:cs="Arial" w:eastAsia="Arial" w:hAnsi="Arial"/>
          <w:i/>
          <w:iCs/>
          <w:color w:val="888888"/>
          <w:sz w:val="18"/>
          <w:szCs w:val="18"/>
        </w:rPr>
        <w:t xml:space="preserve">Full source code and documentation available at: github.com/joatsaint/youtube-downloader</w:t>
      </w:r>
    </w:p>
    <w:p>
      <w:pPr>
        <w:jc w:val="center"/>
      </w:pPr>
      <w:r>
        <w:rPr>
          <w:rFonts w:ascii="Arial" w:cs="Arial" w:eastAsia="Arial" w:hAnsi="Arial"/>
          <w:i/>
          <w:iCs/>
          <w:color w:val="888888"/>
          <w:sz w:val="18"/>
          <w:szCs w:val="18"/>
        </w:rPr>
        <w:t xml:space="preserve">All capabilities demonstrated are verifiable in the public repository — CI badge, test results, and ADRs.</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2026-05-05T19:19:26.006Z</dcterms:created>
  <dcterms:modified xsi:type="dcterms:W3CDTF">2026-05-05T19:19:26.006Z</dcterms:modified>
</cp:coreProperties>
</file>

<file path=docProps/custom.xml><?xml version="1.0" encoding="utf-8"?>
<Properties xmlns="http://schemas.openxmlformats.org/officeDocument/2006/custom-properties" xmlns:vt="http://schemas.openxmlformats.org/officeDocument/2006/docPropsVTypes"/>
</file>