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D0D1A"/>
  <w:body>
    <w:p>
      <w:pPr>
        <w:shd w:fill="0D0D1A" w:val="clear"/>
        <w:spacing w:before="480" w:after="0"/>
      </w:pPr>
      <w:r>
        <w:rPr>
          <w:sz w:val="4"/>
          <w:szCs w:val="4"/>
        </w:rPr>
        <w:t xml:space="preserve"/>
      </w:r>
    </w:p>
    <w:p>
      <w:pPr>
        <w:shd w:fill="0D0D1A" w:val="clear"/>
        <w:spacing w:before="0" w:after="0"/>
        <w:jc w:val="center"/>
      </w:pPr>
      <w:r>
        <w:rPr>
          <w:rFonts w:ascii="Arial" w:cs="Arial" w:eastAsia="Arial" w:hAnsi="Arial"/>
          <w:b/>
          <w:bCs/>
          <w:color w:val="C9A227"/>
          <w:sz w:val="100"/>
          <w:szCs w:val="100"/>
        </w:rPr>
        <w:t xml:space="preserve">APEX</w:t>
      </w:r>
    </w:p>
    <w:p>
      <w:pPr>
        <w:shd w:fill="0D0D1A" w:val="clear"/>
        <w:spacing w:before="0" w:after="0"/>
        <w:jc w:val="center"/>
      </w:pPr>
      <w:r>
        <w:rPr>
          <w:rFonts w:ascii="Arial" w:cs="Arial" w:eastAsia="Arial" w:hAnsi="Arial"/>
          <w:b/>
          <w:bCs/>
          <w:color w:val="FFFFFF"/>
          <w:sz w:val="52"/>
          <w:szCs w:val="52"/>
        </w:rPr>
        <w:t xml:space="preserve">TRADING SUITE</w:t>
      </w:r>
    </w:p>
    <w:p>
      <w:pPr>
        <w:shd w:fill="0D0D1A" w:val="clear"/>
        <w:spacing w:before="80" w:after="80"/>
      </w:pPr>
      <w:r>
        <w:rPr>
          <w:sz w:val="4"/>
          <w:szCs w:val="4"/>
        </w:rPr>
        <w:t xml:space="preserve"/>
      </w:r>
    </w:p>
    <w:p>
      <w:pPr>
        <w:pBdr>
          <w:bottom w:val="single" w:color="C9A227" w:sz="6" w:space="1"/>
        </w:pBdr>
        <w:shd w:fill="0D0D1A" w:val="clear"/>
        <w:spacing w:before="40" w:after="40"/>
      </w:pPr>
      <w:r>
        <w:rPr>
          <w:sz w:val="2"/>
          <w:szCs w:val="2"/>
        </w:rPr>
        <w:t xml:space="preserve"/>
      </w:r>
    </w:p>
    <w:p>
      <w:pPr>
        <w:shd w:fill="0D0D1A" w:val="clear"/>
        <w:spacing w:before="80" w:after="80"/>
      </w:pPr>
      <w:r>
        <w:rPr>
          <w:sz w:val="4"/>
          <w:szCs w:val="4"/>
        </w:rPr>
        <w:t xml:space="preserve"/>
      </w:r>
    </w:p>
    <w:p>
      <w:pPr>
        <w:shd w:fill="0D0D1A" w:val="clear"/>
        <w:spacing w:before="0" w:after="60"/>
        <w:jc w:val="center"/>
      </w:pPr>
      <w:r>
        <w:rPr>
          <w:rFonts w:ascii="Arial" w:cs="Arial" w:eastAsia="Arial" w:hAnsi="Arial"/>
          <w:i/>
          <w:iCs/>
          <w:color w:val="E8C55A"/>
          <w:sz w:val="26"/>
          <w:szCs w:val="26"/>
        </w:rPr>
        <w:t xml:space="preserve">Precision Automated Trading for Gold</w:t>
      </w:r>
    </w:p>
    <w:p>
      <w:pPr>
        <w:shd w:fill="0D0D1A" w:val="clear"/>
        <w:spacing w:before="0" w:after="0"/>
        <w:jc w:val="center"/>
      </w:pPr>
      <w:r>
        <w:rPr>
          <w:rFonts w:ascii="Arial" w:cs="Arial" w:eastAsia="Arial" w:hAnsi="Arial"/>
          <w:color w:val="9A9AB0"/>
          <w:sz w:val="20"/>
          <w:szCs w:val="20"/>
        </w:rPr>
        <w:t xml:space="preserve">Five Independent Systems  •  Built for Professionals  •  Live Traded</w:t>
      </w:r>
    </w:p>
    <w:p>
      <w:pPr>
        <w:shd w:fill="0D0D1A" w:val="clear"/>
        <w:spacing w:before="480" w:after="0"/>
      </w:pPr>
      <w:r>
        <w:rPr>
          <w:sz w:val="4"/>
          <w:szCs w:val="4"/>
        </w:rPr>
        <w:t xml:space="preserve"/>
      </w:r>
    </w:p>
    <w:p>
      <w:pPr>
        <w:shd w:fill="0D0D1A" w:val="clear"/>
      </w:pPr>
      <w:r>
        <w:br w:type="page"/>
      </w:r>
    </w:p>
    <w:p>
      <w:pPr>
        <w:pBdr>
          <w:bottom w:val="single" w:color="C9A227" w:sz="4" w:space="6"/>
        </w:pBdr>
        <w:shd w:fill="0D0D1A" w:val="clear"/>
        <w:spacing w:before="320" w:after="160"/>
      </w:pPr>
      <w:r>
        <w:rPr>
          <w:rFonts w:ascii="Arial" w:cs="Arial" w:eastAsia="Arial" w:hAnsi="Arial"/>
          <w:b/>
          <w:bCs/>
          <w:color w:val="C9A227"/>
          <w:sz w:val="26"/>
          <w:szCs w:val="26"/>
        </w:rPr>
        <w:t xml:space="preserve">WHAT IS THE APEX SUITE</w:t>
      </w:r>
    </w:p>
    <w:p>
      <w:pPr>
        <w:shd w:fill="0D0D1A" w:val="clear"/>
        <w:spacing w:before="50" w:after="50"/>
        <w:jc w:val="both"/>
      </w:pPr>
      <w:r>
        <w:rPr>
          <w:rFonts w:ascii="Arial" w:cs="Arial" w:eastAsia="Arial" w:hAnsi="Arial"/>
          <w:color w:val="E0E0E0"/>
          <w:sz w:val="21"/>
          <w:szCs w:val="21"/>
        </w:rPr>
        <w:t xml:space="preserve">The Apex Trading Suite is a collection of five fully automated trading systems built exclusively for Gold on MetaTrader 5. Each system operates completely independently — different logic, different conditions, different market opportunities — working together as a suite to capture profit across all market environments.</w:t>
      </w:r>
    </w:p>
    <w:p>
      <w:pPr>
        <w:shd w:fill="0D0D1A" w:val="clear"/>
        <w:spacing w:before="60" w:after="60"/>
      </w:pPr>
      <w:r>
        <w:rPr>
          <w:sz w:val="4"/>
          <w:szCs w:val="4"/>
        </w:rPr>
        <w:t xml:space="preserve"/>
      </w:r>
    </w:p>
    <w:p>
      <w:pPr>
        <w:shd w:fill="0D0D1A" w:val="clear"/>
        <w:spacing w:before="50" w:after="50"/>
        <w:jc w:val="both"/>
      </w:pPr>
      <w:r>
        <w:rPr>
          <w:rFonts w:ascii="Arial" w:cs="Arial" w:eastAsia="Arial" w:hAnsi="Arial"/>
          <w:color w:val="E0E0E0"/>
          <w:sz w:val="21"/>
          <w:szCs w:val="21"/>
        </w:rPr>
        <w:t xml:space="preserve">The Apex Suite was built from the ground up using years of market observation and live trading experience. It does not rely on off-the-shelf indicators or publicly available strategies. Every system inside the suite identifies a specific type of market behaviour that repeats on Gold and positions precisely when that behaviour appears.</w:t>
      </w:r>
    </w:p>
    <w:p>
      <w:pPr>
        <w:shd w:fill="0D0D1A" w:val="clear"/>
        <w:spacing w:before="60" w:after="60"/>
      </w:pPr>
      <w:r>
        <w:rPr>
          <w:sz w:val="4"/>
          <w:szCs w:val="4"/>
        </w:rPr>
        <w:t xml:space="preserve"/>
      </w:r>
    </w:p>
    <w:p>
      <w:pPr>
        <w:shd w:fill="0D0D1A" w:val="clear"/>
        <w:spacing w:before="50" w:after="50"/>
        <w:jc w:val="both"/>
      </w:pPr>
      <w:r>
        <w:rPr>
          <w:rFonts w:ascii="Arial" w:cs="Arial" w:eastAsia="Arial" w:hAnsi="Arial"/>
          <w:color w:val="E0E0E0"/>
          <w:sz w:val="21"/>
          <w:szCs w:val="21"/>
        </w:rPr>
        <w:t xml:space="preserve">The result is a professional-grade automated trading suite that works while you sleep, manages risk on your behalf, and adapts to changing market conditions without any manual intervention required.</w:t>
      </w:r>
    </w:p>
    <w:p>
      <w:pPr>
        <w:shd w:fill="0D0D1A" w:val="clear"/>
        <w:spacing w:before="160" w:after="0"/>
      </w:pPr>
      <w:r>
        <w:rPr>
          <w:sz w:val="4"/>
          <w:szCs w:val="4"/>
        </w:rPr>
        <w:t xml:space="preserve"/>
      </w:r>
    </w:p>
    <w:p>
      <w:pPr>
        <w:pBdr>
          <w:bottom w:val="single" w:color="C9A227" w:sz="4" w:space="6"/>
        </w:pBdr>
        <w:shd w:fill="0D0D1A" w:val="clear"/>
        <w:spacing w:before="320" w:after="160"/>
      </w:pPr>
      <w:r>
        <w:rPr>
          <w:rFonts w:ascii="Arial" w:cs="Arial" w:eastAsia="Arial" w:hAnsi="Arial"/>
          <w:b/>
          <w:bCs/>
          <w:color w:val="C9A227"/>
          <w:sz w:val="26"/>
          <w:szCs w:val="26"/>
        </w:rPr>
        <w:t xml:space="preserve">THE FIVE SYSTEMS</w:t>
      </w:r>
    </w:p>
    <w:p>
      <w:pPr>
        <w:shd w:fill="0D0D1A" w:val="clear"/>
        <w:spacing w:before="40" w:after="0"/>
      </w:pPr>
      <w:r>
        <w:rPr>
          <w:sz w:val="4"/>
          <w:szCs w:val="4"/>
        </w:rPr>
        <w:t xml:space="preserve"/>
      </w:r>
    </w:p>
    <w:p>
      <w:pPr>
        <w:shd w:fill="0D0D1A" w:val="clear"/>
        <w:spacing w:before="80" w:after="80"/>
        <w:jc w:val="center"/>
      </w:pPr>
      <w:r>
        <w:rPr>
          <w:rFonts w:ascii="Arial" w:cs="Arial" w:eastAsia="Arial" w:hAnsi="Arial"/>
          <w:i/>
          <w:iCs/>
          <w:color w:val="E8C55A"/>
          <w:sz w:val="22"/>
          <w:szCs w:val="22"/>
        </w:rPr>
        <w:t xml:space="preserve">Each system has one job. It does that job exceptionally well.</w:t>
      </w:r>
    </w:p>
    <w:p>
      <w:pPr>
        <w:shd w:fill="0D0D1A" w:val="clear"/>
        <w:spacing w:before="80" w:after="0"/>
      </w:pPr>
      <w:r>
        <w:rPr>
          <w:sz w:val="4"/>
          <w:szCs w:val="4"/>
        </w:rPr>
        <w:t xml:space="preserve"/>
      </w:r>
    </w:p>
    <w:p>
      <w:pPr>
        <w:pBdr>
          <w:top w:val="single" w:color="C9A227" w:sz="6" w:space="1"/>
        </w:pBdr>
        <w:shd w:fill="1C1C35" w:val="clear"/>
        <w:spacing w:before="0" w:after="0"/>
        <w:ind w:left="240"/>
      </w:pPr>
      <w:r>
        <w:rPr>
          <w:rFonts w:ascii="Arial" w:cs="Arial" w:eastAsia="Arial" w:hAnsi="Arial"/>
          <w:b/>
          <w:bCs/>
          <w:color w:val="C9A227"/>
          <w:sz w:val="28"/>
          <w:szCs w:val="28"/>
        </w:rPr>
        <w:t xml:space="preserve">⚡   System One</w:t>
      </w:r>
    </w:p>
    <w:p>
      <w:pPr>
        <w:shd w:fill="1C1C35" w:val="clear"/>
        <w:spacing w:before="40" w:after="0"/>
        <w:ind w:left="240"/>
      </w:pPr>
      <w:r>
        <w:rPr>
          <w:rFonts w:ascii="Arial" w:cs="Arial" w:eastAsia="Arial" w:hAnsi="Arial"/>
          <w:i/>
          <w:iCs/>
          <w:color w:val="E8C55A"/>
          <w:sz w:val="20"/>
          <w:szCs w:val="20"/>
        </w:rPr>
        <w:t xml:space="preserve">The Trend Specialist</w:t>
      </w:r>
    </w:p>
    <w:p>
      <w:pPr>
        <w:pBdr>
          <w:bottom w:val="single" w:color="C9A227" w:sz="6" w:space="1"/>
        </w:pBdr>
        <w:shd w:fill="1C1C35" w:val="clear"/>
        <w:spacing w:before="0" w:after="0"/>
      </w:pPr>
      <w:r>
        <w:rPr>
          <w:sz w:val="8"/>
          <w:szCs w:val="8"/>
        </w:rPr>
        <w:t xml:space="preserve"/>
      </w:r>
    </w:p>
    <w:p>
      <w:pPr>
        <w:shd w:fill="0D0D1A" w:val="clear"/>
        <w:spacing w:before="100" w:after="80"/>
      </w:pPr>
      <w:r>
        <w:rPr>
          <w:sz w:val="4"/>
          <w:szCs w:val="4"/>
        </w:rPr>
        <w:t xml:space="preserve"/>
      </w:r>
    </w:p>
    <w:p>
      <w:pPr>
        <w:shd w:fill="0D0D1A" w:val="clear"/>
        <w:spacing w:before="50" w:after="50"/>
        <w:jc w:val="both"/>
      </w:pPr>
      <w:r>
        <w:rPr>
          <w:rFonts w:ascii="Arial" w:cs="Arial" w:eastAsia="Arial" w:hAnsi="Arial"/>
          <w:color w:val="E0E0E0"/>
          <w:sz w:val="21"/>
          <w:szCs w:val="21"/>
        </w:rPr>
        <w:t xml:space="preserve">System One identifies when Gold has genuine directional momentum and enters at the optimal moment within that move. It is highly selective — only trading when multiple independent conditions all agree simultaneously. When System One fires, the market has given every signal it needs to see.</w:t>
      </w:r>
    </w:p>
    <w:p>
      <w:pPr>
        <w:shd w:fill="0D0D1A" w:val="clear"/>
        <w:spacing w:before="60" w:after="60"/>
      </w:pPr>
      <w:r>
        <w:rPr>
          <w:sz w:val="4"/>
          <w:szCs w:val="4"/>
        </w:rPr>
        <w:t xml:space="preserve"/>
      </w:r>
    </w:p>
    <w:p>
      <w:pPr>
        <w:shd w:fill="0D0D1A" w:val="clear"/>
        <w:spacing w:before="50" w:after="50"/>
        <w:jc w:val="both"/>
      </w:pPr>
      <w:r>
        <w:rPr>
          <w:rFonts w:ascii="Arial" w:cs="Arial" w:eastAsia="Arial" w:hAnsi="Arial"/>
          <w:color w:val="E0E0E0"/>
          <w:sz w:val="21"/>
          <w:szCs w:val="21"/>
        </w:rPr>
        <w:t xml:space="preserve">Designed for traders who want clean, high-conviction trend entries without the noise of a system that trades too frequently.</w:t>
      </w:r>
    </w:p>
    <w:p>
      <w:pPr>
        <w:shd w:fill="0D0D1A" w:val="clear"/>
        <w:spacing w:before="120" w:after="0"/>
      </w:pPr>
      <w:r>
        <w:rPr>
          <w:sz w:val="4"/>
          <w:szCs w:val="4"/>
        </w:rPr>
        <w:t xml:space="preserve"/>
      </w:r>
    </w:p>
    <w:p>
      <w:pPr>
        <w:pBdr>
          <w:top w:val="single" w:color="C9A227" w:sz="6" w:space="1"/>
        </w:pBdr>
        <w:shd w:fill="1C1C35" w:val="clear"/>
        <w:spacing w:before="0" w:after="0"/>
        <w:ind w:left="240"/>
      </w:pPr>
      <w:r>
        <w:rPr>
          <w:rFonts w:ascii="Arial" w:cs="Arial" w:eastAsia="Arial" w:hAnsi="Arial"/>
          <w:b/>
          <w:bCs/>
          <w:color w:val="C9A227"/>
          <w:sz w:val="28"/>
          <w:szCs w:val="28"/>
        </w:rPr>
        <w:t xml:space="preserve">🔥   System Two</w:t>
      </w:r>
    </w:p>
    <w:p>
      <w:pPr>
        <w:shd w:fill="1C1C35" w:val="clear"/>
        <w:spacing w:before="40" w:after="0"/>
        <w:ind w:left="240"/>
      </w:pPr>
      <w:r>
        <w:rPr>
          <w:rFonts w:ascii="Arial" w:cs="Arial" w:eastAsia="Arial" w:hAnsi="Arial"/>
          <w:i/>
          <w:iCs/>
          <w:color w:val="E8C55A"/>
          <w:sz w:val="20"/>
          <w:szCs w:val="20"/>
        </w:rPr>
        <w:t xml:space="preserve">The Momentum Accelerator</w:t>
      </w:r>
    </w:p>
    <w:p>
      <w:pPr>
        <w:pBdr>
          <w:bottom w:val="single" w:color="C9A227" w:sz="6" w:space="1"/>
        </w:pBdr>
        <w:shd w:fill="1C1C35" w:val="clear"/>
        <w:spacing w:before="0" w:after="0"/>
      </w:pPr>
      <w:r>
        <w:rPr>
          <w:sz w:val="8"/>
          <w:szCs w:val="8"/>
        </w:rPr>
        <w:t xml:space="preserve"/>
      </w:r>
    </w:p>
    <w:p>
      <w:pPr>
        <w:shd w:fill="0D0D1A" w:val="clear"/>
        <w:spacing w:before="100" w:after="80"/>
      </w:pPr>
      <w:r>
        <w:rPr>
          <w:sz w:val="4"/>
          <w:szCs w:val="4"/>
        </w:rPr>
        <w:t xml:space="preserve"/>
      </w:r>
    </w:p>
    <w:p>
      <w:pPr>
        <w:shd w:fill="0D0D1A" w:val="clear"/>
        <w:spacing w:before="50" w:after="50"/>
        <w:jc w:val="both"/>
      </w:pPr>
      <w:r>
        <w:rPr>
          <w:rFonts w:ascii="Arial" w:cs="Arial" w:eastAsia="Arial" w:hAnsi="Arial"/>
          <w:color w:val="E0E0E0"/>
          <w:sz w:val="21"/>
          <w:szCs w:val="21"/>
        </w:rPr>
        <w:t xml:space="preserve">System Two operates on the same proven foundation as System One but is calibrated to capture more opportunities during periods of strong market movement. It enters faster, recovers faster, and compounds more aggressively during trending conditions.</w:t>
      </w:r>
    </w:p>
    <w:p>
      <w:pPr>
        <w:shd w:fill="0D0D1A" w:val="clear"/>
        <w:spacing w:before="60" w:after="60"/>
      </w:pPr>
      <w:r>
        <w:rPr>
          <w:sz w:val="4"/>
          <w:szCs w:val="4"/>
        </w:rPr>
        <w:t xml:space="preserve"/>
      </w:r>
    </w:p>
    <w:p>
      <w:pPr>
        <w:shd w:fill="0D0D1A" w:val="clear"/>
        <w:spacing w:before="50" w:after="50"/>
        <w:jc w:val="both"/>
      </w:pPr>
      <w:r>
        <w:rPr>
          <w:rFonts w:ascii="Arial" w:cs="Arial" w:eastAsia="Arial" w:hAnsi="Arial"/>
          <w:color w:val="E0E0E0"/>
          <w:sz w:val="21"/>
          <w:szCs w:val="21"/>
        </w:rPr>
        <w:t xml:space="preserve">Built for sessions where Gold is moving decisively. System Two is the engine of the suite during high-activity periods.</w:t>
      </w:r>
    </w:p>
    <w:p>
      <w:pPr>
        <w:shd w:fill="0D0D1A" w:val="clear"/>
        <w:spacing w:before="120" w:after="0"/>
      </w:pPr>
      <w:r>
        <w:rPr>
          <w:sz w:val="4"/>
          <w:szCs w:val="4"/>
        </w:rPr>
        <w:t xml:space="preserve"/>
      </w:r>
    </w:p>
    <w:p>
      <w:pPr>
        <w:pBdr>
          <w:top w:val="single" w:color="C9A227" w:sz="6" w:space="1"/>
        </w:pBdr>
        <w:shd w:fill="1C1C35" w:val="clear"/>
        <w:spacing w:before="0" w:after="0"/>
        <w:ind w:left="240"/>
      </w:pPr>
      <w:r>
        <w:rPr>
          <w:rFonts w:ascii="Arial" w:cs="Arial" w:eastAsia="Arial" w:hAnsi="Arial"/>
          <w:b/>
          <w:bCs/>
          <w:color w:val="C9A227"/>
          <w:sz w:val="28"/>
          <w:szCs w:val="28"/>
        </w:rPr>
        <w:t xml:space="preserve">🎯   System Three</w:t>
      </w:r>
    </w:p>
    <w:p>
      <w:pPr>
        <w:shd w:fill="1C1C35" w:val="clear"/>
        <w:spacing w:before="40" w:after="0"/>
        <w:ind w:left="240"/>
      </w:pPr>
      <w:r>
        <w:rPr>
          <w:rFonts w:ascii="Arial" w:cs="Arial" w:eastAsia="Arial" w:hAnsi="Arial"/>
          <w:i/>
          <w:iCs/>
          <w:color w:val="E8C55A"/>
          <w:sz w:val="20"/>
          <w:szCs w:val="20"/>
        </w:rPr>
        <w:t xml:space="preserve">The Level Trader</w:t>
      </w:r>
    </w:p>
    <w:p>
      <w:pPr>
        <w:pBdr>
          <w:bottom w:val="single" w:color="C9A227" w:sz="6" w:space="1"/>
        </w:pBdr>
        <w:shd w:fill="1C1C35" w:val="clear"/>
        <w:spacing w:before="0" w:after="0"/>
      </w:pPr>
      <w:r>
        <w:rPr>
          <w:sz w:val="8"/>
          <w:szCs w:val="8"/>
        </w:rPr>
        <w:t xml:space="preserve"/>
      </w:r>
    </w:p>
    <w:p>
      <w:pPr>
        <w:shd w:fill="0D0D1A" w:val="clear"/>
        <w:spacing w:before="100" w:after="80"/>
      </w:pPr>
      <w:r>
        <w:rPr>
          <w:sz w:val="4"/>
          <w:szCs w:val="4"/>
        </w:rPr>
        <w:t xml:space="preserve"/>
      </w:r>
    </w:p>
    <w:p>
      <w:pPr>
        <w:shd w:fill="0D0D1A" w:val="clear"/>
        <w:spacing w:before="50" w:after="50"/>
        <w:jc w:val="both"/>
      </w:pPr>
      <w:r>
        <w:rPr>
          <w:rFonts w:ascii="Arial" w:cs="Arial" w:eastAsia="Arial" w:hAnsi="Arial"/>
          <w:color w:val="E0E0E0"/>
          <w:sz w:val="21"/>
          <w:szCs w:val="21"/>
        </w:rPr>
        <w:t xml:space="preserve">System Three is built around a simple but powerful truth — Gold reacts to specific price levels every single day without exception. These levels are permanent, predictable, and attract significant order flow from professional participants worldwide.</w:t>
      </w:r>
    </w:p>
    <w:p>
      <w:pPr>
        <w:shd w:fill="0D0D1A" w:val="clear"/>
        <w:spacing w:before="60" w:after="60"/>
      </w:pPr>
      <w:r>
        <w:rPr>
          <w:sz w:val="4"/>
          <w:szCs w:val="4"/>
        </w:rPr>
        <w:t xml:space="preserve"/>
      </w:r>
    </w:p>
    <w:p>
      <w:pPr>
        <w:shd w:fill="0D0D1A" w:val="clear"/>
        <w:spacing w:before="50" w:after="50"/>
        <w:jc w:val="both"/>
      </w:pPr>
      <w:r>
        <w:rPr>
          <w:rFonts w:ascii="Arial" w:cs="Arial" w:eastAsia="Arial" w:hAnsi="Arial"/>
          <w:color w:val="E0E0E0"/>
          <w:sz w:val="21"/>
          <w:szCs w:val="21"/>
        </w:rPr>
        <w:t xml:space="preserve">System Three watches these levels exclusively. When Gold interacts with one in a specific way, System Three is positioned and ready. It operates independently of trend direction — the level is the only thing that matters.</w:t>
      </w:r>
    </w:p>
    <w:p>
      <w:pPr>
        <w:shd w:fill="0D0D1A" w:val="clear"/>
        <w:spacing w:before="120" w:after="0"/>
      </w:pPr>
      <w:r>
        <w:rPr>
          <w:sz w:val="4"/>
          <w:szCs w:val="4"/>
        </w:rPr>
        <w:t xml:space="preserve"/>
      </w:r>
    </w:p>
    <w:p>
      <w:pPr>
        <w:pBdr>
          <w:top w:val="single" w:color="C9A227" w:sz="6" w:space="1"/>
        </w:pBdr>
        <w:shd w:fill="1C1C35" w:val="clear"/>
        <w:spacing w:before="0" w:after="0"/>
        <w:ind w:left="240"/>
      </w:pPr>
      <w:r>
        <w:rPr>
          <w:rFonts w:ascii="Arial" w:cs="Arial" w:eastAsia="Arial" w:hAnsi="Arial"/>
          <w:b/>
          <w:bCs/>
          <w:color w:val="C9A227"/>
          <w:sz w:val="28"/>
          <w:szCs w:val="28"/>
        </w:rPr>
        <w:t xml:space="preserve">🏗️   System Four</w:t>
      </w:r>
    </w:p>
    <w:p>
      <w:pPr>
        <w:shd w:fill="1C1C35" w:val="clear"/>
        <w:spacing w:before="40" w:after="0"/>
        <w:ind w:left="240"/>
      </w:pPr>
      <w:r>
        <w:rPr>
          <w:rFonts w:ascii="Arial" w:cs="Arial" w:eastAsia="Arial" w:hAnsi="Arial"/>
          <w:i/>
          <w:iCs/>
          <w:color w:val="E8C55A"/>
          <w:sz w:val="20"/>
          <w:szCs w:val="20"/>
        </w:rPr>
        <w:t xml:space="preserve">The Structure Hunter</w:t>
      </w:r>
    </w:p>
    <w:p>
      <w:pPr>
        <w:pBdr>
          <w:bottom w:val="single" w:color="C9A227" w:sz="6" w:space="1"/>
        </w:pBdr>
        <w:shd w:fill="1C1C35" w:val="clear"/>
        <w:spacing w:before="0" w:after="0"/>
      </w:pPr>
      <w:r>
        <w:rPr>
          <w:sz w:val="8"/>
          <w:szCs w:val="8"/>
        </w:rPr>
        <w:t xml:space="preserve"/>
      </w:r>
    </w:p>
    <w:p>
      <w:pPr>
        <w:shd w:fill="0D0D1A" w:val="clear"/>
        <w:spacing w:before="100" w:after="80"/>
      </w:pPr>
      <w:r>
        <w:rPr>
          <w:sz w:val="4"/>
          <w:szCs w:val="4"/>
        </w:rPr>
        <w:t xml:space="preserve"/>
      </w:r>
    </w:p>
    <w:p>
      <w:pPr>
        <w:shd w:fill="0D0D1A" w:val="clear"/>
        <w:spacing w:before="50" w:after="50"/>
        <w:jc w:val="both"/>
      </w:pPr>
      <w:r>
        <w:rPr>
          <w:rFonts w:ascii="Arial" w:cs="Arial" w:eastAsia="Arial" w:hAnsi="Arial"/>
          <w:color w:val="E0E0E0"/>
          <w:sz w:val="21"/>
          <w:szCs w:val="21"/>
        </w:rPr>
        <w:t xml:space="preserve">System Four is the most patient and selective system in the suite. It waits for a very specific sequence of market behaviour that signals a genuine shift in direction — not a minor fluctuation, but a real structural change in how the market is moving.</w:t>
      </w:r>
    </w:p>
    <w:p>
      <w:pPr>
        <w:shd w:fill="0D0D1A" w:val="clear"/>
        <w:spacing w:before="60" w:after="60"/>
      </w:pPr>
      <w:r>
        <w:rPr>
          <w:sz w:val="4"/>
          <w:szCs w:val="4"/>
        </w:rPr>
        <w:t xml:space="preserve"/>
      </w:r>
    </w:p>
    <w:p>
      <w:pPr>
        <w:shd w:fill="0D0D1A" w:val="clear"/>
        <w:spacing w:before="50" w:after="50"/>
        <w:jc w:val="both"/>
      </w:pPr>
      <w:r>
        <w:rPr>
          <w:rFonts w:ascii="Arial" w:cs="Arial" w:eastAsia="Arial" w:hAnsi="Arial"/>
          <w:color w:val="E0E0E0"/>
          <w:sz w:val="21"/>
          <w:szCs w:val="21"/>
        </w:rPr>
        <w:t xml:space="preserve">System Four trades rarely but with exceptional precision. When it enters, the conditions that triggered it are exactly the conditions that professional money uses to position for major moves.</w:t>
      </w:r>
    </w:p>
    <w:p>
      <w:pPr>
        <w:shd w:fill="0D0D1A" w:val="clear"/>
        <w:spacing w:before="120" w:after="0"/>
      </w:pPr>
      <w:r>
        <w:rPr>
          <w:sz w:val="4"/>
          <w:szCs w:val="4"/>
        </w:rPr>
        <w:t xml:space="preserve"/>
      </w:r>
    </w:p>
    <w:p>
      <w:pPr>
        <w:pBdr>
          <w:top w:val="single" w:color="C9A227" w:sz="6" w:space="1"/>
        </w:pBdr>
        <w:shd w:fill="1C1C35" w:val="clear"/>
        <w:spacing w:before="0" w:after="0"/>
        <w:ind w:left="240"/>
      </w:pPr>
      <w:r>
        <w:rPr>
          <w:rFonts w:ascii="Arial" w:cs="Arial" w:eastAsia="Arial" w:hAnsi="Arial"/>
          <w:b/>
          <w:bCs/>
          <w:color w:val="C9A227"/>
          <w:sz w:val="28"/>
          <w:szCs w:val="28"/>
        </w:rPr>
        <w:t xml:space="preserve">🎪   System Five</w:t>
      </w:r>
    </w:p>
    <w:p>
      <w:pPr>
        <w:shd w:fill="1C1C35" w:val="clear"/>
        <w:spacing w:before="40" w:after="0"/>
        <w:ind w:left="240"/>
      </w:pPr>
      <w:r>
        <w:rPr>
          <w:rFonts w:ascii="Arial" w:cs="Arial" w:eastAsia="Arial" w:hAnsi="Arial"/>
          <w:i/>
          <w:iCs/>
          <w:color w:val="E8C55A"/>
          <w:sz w:val="20"/>
          <w:szCs w:val="20"/>
        </w:rPr>
        <w:t xml:space="preserve">The Reversal Specialist</w:t>
      </w:r>
    </w:p>
    <w:p>
      <w:pPr>
        <w:pBdr>
          <w:bottom w:val="single" w:color="C9A227" w:sz="6" w:space="1"/>
        </w:pBdr>
        <w:shd w:fill="1C1C35" w:val="clear"/>
        <w:spacing w:before="0" w:after="0"/>
      </w:pPr>
      <w:r>
        <w:rPr>
          <w:sz w:val="8"/>
          <w:szCs w:val="8"/>
        </w:rPr>
        <w:t xml:space="preserve"/>
      </w:r>
    </w:p>
    <w:p>
      <w:pPr>
        <w:shd w:fill="0D0D1A" w:val="clear"/>
        <w:spacing w:before="100" w:after="80"/>
      </w:pPr>
      <w:r>
        <w:rPr>
          <w:sz w:val="4"/>
          <w:szCs w:val="4"/>
        </w:rPr>
        <w:t xml:space="preserve"/>
      </w:r>
    </w:p>
    <w:p>
      <w:pPr>
        <w:shd w:fill="0D0D1A" w:val="clear"/>
        <w:spacing w:before="50" w:after="50"/>
        <w:jc w:val="both"/>
      </w:pPr>
      <w:r>
        <w:rPr>
          <w:rFonts w:ascii="Arial" w:cs="Arial" w:eastAsia="Arial" w:hAnsi="Arial"/>
          <w:color w:val="E0E0E0"/>
          <w:sz w:val="21"/>
          <w:szCs w:val="21"/>
        </w:rPr>
        <w:t xml:space="preserve">System Five identifies when Gold has moved too far, too fast — when the market has reached a point of genuine exhaustion. It waits for confirmation that the move is ending, then positions for the recovery.</w:t>
      </w:r>
    </w:p>
    <w:p>
      <w:pPr>
        <w:shd w:fill="0D0D1A" w:val="clear"/>
        <w:spacing w:before="60" w:after="60"/>
      </w:pPr>
      <w:r>
        <w:rPr>
          <w:sz w:val="4"/>
          <w:szCs w:val="4"/>
        </w:rPr>
        <w:t xml:space="preserve"/>
      </w:r>
    </w:p>
    <w:p>
      <w:pPr>
        <w:shd w:fill="0D0D1A" w:val="clear"/>
        <w:spacing w:before="50" w:after="50"/>
        <w:jc w:val="both"/>
      </w:pPr>
      <w:r>
        <w:rPr>
          <w:rFonts w:ascii="Arial" w:cs="Arial" w:eastAsia="Arial" w:hAnsi="Arial"/>
          <w:color w:val="E0E0E0"/>
          <w:sz w:val="21"/>
          <w:szCs w:val="21"/>
        </w:rPr>
        <w:t xml:space="preserve">System Five operates regardless of what the broader trend is doing. Exhaustion is exhaustion. When the conditions are right the trade fires — and the market does the rest.</w:t>
      </w:r>
    </w:p>
    <w:p>
      <w:pPr>
        <w:shd w:fill="0D0D1A" w:val="clear"/>
      </w:pPr>
      <w:r>
        <w:br w:type="page"/>
      </w:r>
    </w:p>
    <w:p>
      <w:pPr>
        <w:pBdr>
          <w:bottom w:val="single" w:color="C9A227" w:sz="4" w:space="6"/>
        </w:pBdr>
        <w:shd w:fill="0D0D1A" w:val="clear"/>
        <w:spacing w:before="320" w:after="160"/>
      </w:pPr>
      <w:r>
        <w:rPr>
          <w:rFonts w:ascii="Arial" w:cs="Arial" w:eastAsia="Arial" w:hAnsi="Arial"/>
          <w:b/>
          <w:bCs/>
          <w:color w:val="C9A227"/>
          <w:sz w:val="26"/>
          <w:szCs w:val="26"/>
        </w:rPr>
        <w:t xml:space="preserve">WHY THE APEX SUITE</w:t>
      </w:r>
    </w:p>
    <w:p>
      <w:pPr>
        <w:shd w:fill="0D0D1A" w:val="clear"/>
        <w:spacing w:before="140" w:after="40"/>
      </w:pPr>
      <w:r>
        <w:rPr>
          <w:rFonts w:ascii="Arial" w:cs="Arial" w:eastAsia="Arial" w:hAnsi="Arial"/>
          <w:b/>
          <w:bCs/>
          <w:color w:val="C9A227"/>
          <w:sz w:val="22"/>
          <w:szCs w:val="22"/>
        </w:rPr>
        <w:t xml:space="preserve">Five Systems. One Suite. Zero Interference.</w:t>
      </w:r>
    </w:p>
    <w:p>
      <w:pPr>
        <w:shd w:fill="0D0D1A" w:val="clear"/>
        <w:spacing w:before="50" w:after="50"/>
        <w:jc w:val="both"/>
      </w:pPr>
      <w:r>
        <w:rPr>
          <w:rFonts w:ascii="Arial" w:cs="Arial" w:eastAsia="Arial" w:hAnsi="Arial"/>
          <w:color w:val="E0E0E0"/>
          <w:sz w:val="21"/>
          <w:szCs w:val="21"/>
        </w:rPr>
        <w:t xml:space="preserve">Each system runs on its own chart, tracks its own positions, and makes its own decisions. They do not interfere with each other, they do not compete for the same trades, and a manual trade you place yourself will never disrupt their operation. Five completely independent professionals working simultaneously.</w:t>
      </w:r>
    </w:p>
    <w:p>
      <w:pPr>
        <w:shd w:fill="0D0D1A" w:val="clear"/>
        <w:spacing w:before="140" w:after="40"/>
      </w:pPr>
      <w:r>
        <w:rPr>
          <w:rFonts w:ascii="Arial" w:cs="Arial" w:eastAsia="Arial" w:hAnsi="Arial"/>
          <w:b/>
          <w:bCs/>
          <w:color w:val="C9A227"/>
          <w:sz w:val="22"/>
          <w:szCs w:val="22"/>
        </w:rPr>
        <w:t xml:space="preserve">Built Around Capital Preservation</w:t>
      </w:r>
    </w:p>
    <w:p>
      <w:pPr>
        <w:shd w:fill="0D0D1A" w:val="clear"/>
        <w:spacing w:before="50" w:after="50"/>
        <w:jc w:val="both"/>
      </w:pPr>
      <w:r>
        <w:rPr>
          <w:rFonts w:ascii="Arial" w:cs="Arial" w:eastAsia="Arial" w:hAnsi="Arial"/>
          <w:color w:val="E0E0E0"/>
          <w:sz w:val="21"/>
          <w:szCs w:val="21"/>
        </w:rPr>
        <w:t xml:space="preserve">Every system in the Apex Suite prioritises protecting your capital above everything else. Intelligent stop management, automatic profit protection, daily and monthly loss limits, and automatic pauses when conditions turn unfavourable. The suite is designed to survive bad sessions and be ready to perform when conditions improve.</w:t>
      </w:r>
    </w:p>
    <w:p>
      <w:pPr>
        <w:shd w:fill="0D0D1A" w:val="clear"/>
        <w:spacing w:before="140" w:after="40"/>
      </w:pPr>
      <w:r>
        <w:rPr>
          <w:rFonts w:ascii="Arial" w:cs="Arial" w:eastAsia="Arial" w:hAnsi="Arial"/>
          <w:b/>
          <w:bCs/>
          <w:color w:val="C9A227"/>
          <w:sz w:val="22"/>
          <w:szCs w:val="22"/>
        </w:rPr>
        <w:t xml:space="preserve">Adapts to Market Conditions Automatically</w:t>
      </w:r>
    </w:p>
    <w:p>
      <w:pPr>
        <w:shd w:fill="0D0D1A" w:val="clear"/>
        <w:spacing w:before="50" w:after="50"/>
        <w:jc w:val="both"/>
      </w:pPr>
      <w:r>
        <w:rPr>
          <w:rFonts w:ascii="Arial" w:cs="Arial" w:eastAsia="Arial" w:hAnsi="Arial"/>
          <w:color w:val="E0E0E0"/>
          <w:sz w:val="21"/>
          <w:szCs w:val="21"/>
        </w:rPr>
        <w:t xml:space="preserve">The Apex Suite monitors market volatility in real time. When conditions become extreme — as they do during major economic events — the systems automatically stand down and wait for normal conditions to return. You are never exposed during the moments of highest unpredictability.</w:t>
      </w:r>
    </w:p>
    <w:p>
      <w:pPr>
        <w:shd w:fill="0D0D1A" w:val="clear"/>
        <w:spacing w:before="140" w:after="40"/>
      </w:pPr>
      <w:r>
        <w:rPr>
          <w:rFonts w:ascii="Arial" w:cs="Arial" w:eastAsia="Arial" w:hAnsi="Arial"/>
          <w:b/>
          <w:bCs/>
          <w:color w:val="C9A227"/>
          <w:sz w:val="22"/>
          <w:szCs w:val="22"/>
        </w:rPr>
        <w:t xml:space="preserve">Session Aware</w:t>
      </w:r>
    </w:p>
    <w:p>
      <w:pPr>
        <w:shd w:fill="0D0D1A" w:val="clear"/>
        <w:spacing w:before="50" w:after="50"/>
        <w:jc w:val="both"/>
      </w:pPr>
      <w:r>
        <w:rPr>
          <w:rFonts w:ascii="Arial" w:cs="Arial" w:eastAsia="Arial" w:hAnsi="Arial"/>
          <w:color w:val="E0E0E0"/>
          <w:sz w:val="21"/>
          <w:szCs w:val="21"/>
        </w:rPr>
        <w:t xml:space="preserve">Gold behaves differently at different times of day. The Apex Suite knows this. Each system operates with awareness of the trading session and adjusts its behaviour accordingly — more active during high-volume windows, more conservative during thin liquidity periods.</w:t>
      </w:r>
    </w:p>
    <w:p>
      <w:pPr>
        <w:shd w:fill="0D0D1A" w:val="clear"/>
        <w:spacing w:before="140" w:after="40"/>
      </w:pPr>
      <w:r>
        <w:rPr>
          <w:rFonts w:ascii="Arial" w:cs="Arial" w:eastAsia="Arial" w:hAnsi="Arial"/>
          <w:b/>
          <w:bCs/>
          <w:color w:val="C9A227"/>
          <w:sz w:val="22"/>
          <w:szCs w:val="22"/>
        </w:rPr>
        <w:t xml:space="preserve">Fully Automated. Zero Maintenance.</w:t>
      </w:r>
    </w:p>
    <w:p>
      <w:pPr>
        <w:shd w:fill="0D0D1A" w:val="clear"/>
        <w:spacing w:before="50" w:after="50"/>
        <w:jc w:val="both"/>
      </w:pPr>
      <w:r>
        <w:rPr>
          <w:rFonts w:ascii="Arial" w:cs="Arial" w:eastAsia="Arial" w:hAnsi="Arial"/>
          <w:color w:val="E0E0E0"/>
          <w:sz w:val="21"/>
          <w:szCs w:val="21"/>
        </w:rPr>
        <w:t xml:space="preserve">Once configured and running, the Apex Suite requires nothing from you. No monitoring required. No manual decisions. No emotional interference. The systems run, manage risk, take profit, and protect capital — all while you get on with your life.</w:t>
      </w:r>
    </w:p>
    <w:p>
      <w:pPr>
        <w:shd w:fill="0D0D1A" w:val="clear"/>
        <w:spacing w:before="140" w:after="40"/>
      </w:pPr>
      <w:r>
        <w:rPr>
          <w:rFonts w:ascii="Arial" w:cs="Arial" w:eastAsia="Arial" w:hAnsi="Arial"/>
          <w:b/>
          <w:bCs/>
          <w:color w:val="C9A227"/>
          <w:sz w:val="22"/>
          <w:szCs w:val="22"/>
        </w:rPr>
        <w:t xml:space="preserve">Live Traded on a Real Account</w:t>
      </w:r>
    </w:p>
    <w:p>
      <w:pPr>
        <w:shd w:fill="0D0D1A" w:val="clear"/>
        <w:spacing w:before="50" w:after="50"/>
        <w:jc w:val="both"/>
      </w:pPr>
      <w:r>
        <w:rPr>
          <w:rFonts w:ascii="Arial" w:cs="Arial" w:eastAsia="Arial" w:hAnsi="Arial"/>
          <w:color w:val="E0E0E0"/>
          <w:sz w:val="21"/>
          <w:szCs w:val="21"/>
        </w:rPr>
        <w:t xml:space="preserve">The Apex Suite is not a backtested concept. It has been live traded on a real funded account in real market conditions. The systems have faced volatile sessions, thin markets, and fast moves — and the suite has been refined through that experience.</w:t>
      </w:r>
    </w:p>
    <w:p>
      <w:pPr>
        <w:shd w:fill="0D0D1A" w:val="clear"/>
        <w:spacing w:before="160" w:after="0"/>
      </w:pPr>
      <w:r>
        <w:rPr>
          <w:sz w:val="4"/>
          <w:szCs w:val="4"/>
        </w:rPr>
        <w:t xml:space="preserve"/>
      </w:r>
    </w:p>
    <w:p>
      <w:pPr>
        <w:pBdr>
          <w:bottom w:val="single" w:color="C9A227" w:sz="4" w:space="6"/>
        </w:pBdr>
        <w:shd w:fill="0D0D1A" w:val="clear"/>
        <w:spacing w:before="320" w:after="160"/>
      </w:pPr>
      <w:r>
        <w:rPr>
          <w:rFonts w:ascii="Arial" w:cs="Arial" w:eastAsia="Arial" w:hAnsi="Arial"/>
          <w:b/>
          <w:bCs/>
          <w:color w:val="C9A227"/>
          <w:sz w:val="26"/>
          <w:szCs w:val="26"/>
        </w:rPr>
        <w:t xml:space="preserve">CAPITAL PROTECTION</w:t>
      </w:r>
    </w:p>
    <w:p>
      <w:pPr>
        <w:shd w:fill="0D0D1A" w:val="clear"/>
        <w:spacing w:before="80" w:after="0"/>
      </w:pPr>
      <w:r>
        <w:rPr>
          <w:sz w:val="4"/>
          <w:szCs w:val="4"/>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C9A227" w:sz="6"/>
              <w:left w:val="single" w:color="C9A227" w:sz="6"/>
              <w:bottom w:val="single" w:color="C9A227" w:sz="6"/>
              <w:right w:val="single" w:color="C9A227" w:sz="6"/>
            </w:tcBorders>
            <w:shd w:fill="0D0D1A" w:val="clear"/>
            <w:tcMar>
              <w:top w:type="dxa" w:w="120"/>
              <w:left w:type="dxa" w:w="160"/>
              <w:bottom w:type="dxa" w:w="120"/>
              <w:right w:type="dxa" w:w="160"/>
            </w:tcMar>
            <w:vAlign w:val="center"/>
          </w:tcPr>
          <w:p>
            <w:pPr>
              <w:jc w:val="center"/>
            </w:pPr>
            <w:r>
              <w:rPr>
                <w:rFonts w:ascii="Arial" w:cs="Arial" w:eastAsia="Arial" w:hAnsi="Arial"/>
                <w:b/>
                <w:bCs/>
                <w:color w:val="C9A227"/>
                <w:sz w:val="20"/>
                <w:szCs w:val="20"/>
              </w:rPr>
              <w:t xml:space="preserve">Protection Layer</w:t>
            </w:r>
          </w:p>
        </w:tc>
        <w:tc>
          <w:tcPr>
            <w:tcW w:type="dxa" w:w="6546"/>
            <w:tcBorders>
              <w:top w:val="single" w:color="C9A227" w:sz="6"/>
              <w:left w:val="single" w:color="C9A227" w:sz="6"/>
              <w:bottom w:val="single" w:color="C9A227" w:sz="6"/>
              <w:right w:val="single" w:color="C9A227" w:sz="6"/>
            </w:tcBorders>
            <w:shd w:fill="0D0D1A" w:val="clear"/>
            <w:tcMar>
              <w:top w:type="dxa" w:w="120"/>
              <w:left w:type="dxa" w:w="160"/>
              <w:bottom w:type="dxa" w:w="120"/>
              <w:right w:type="dxa" w:w="160"/>
            </w:tcMar>
            <w:vAlign w:val="center"/>
          </w:tcPr>
          <w:p>
            <w:pPr>
              <w:jc w:val="center"/>
            </w:pPr>
            <w:r>
              <w:rPr>
                <w:rFonts w:ascii="Arial" w:cs="Arial" w:eastAsia="Arial" w:hAnsi="Arial"/>
                <w:b/>
                <w:bCs/>
                <w:color w:val="C9A227"/>
                <w:sz w:val="20"/>
                <w:szCs w:val="20"/>
              </w:rPr>
              <w:t xml:space="preserve">What It Does</w:t>
            </w:r>
          </w:p>
        </w:tc>
      </w:tr>
      <w:tr>
        <w:tc>
          <w:tcPr>
            <w:tcW w:type="dxa" w:w="3200"/>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bCs/>
                <w:color w:val="E8C55A"/>
                <w:sz w:val="20"/>
                <w:szCs w:val="20"/>
              </w:rPr>
              <w:t xml:space="preserve">Dynamic Stop Loss</w:t>
            </w:r>
          </w:p>
        </w:tc>
        <w:tc>
          <w:tcPr>
            <w:tcW w:type="dxa" w:w="6546"/>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val="false"/>
                <w:bCs w:val="false"/>
                <w:color w:val="E0E0E0"/>
                <w:sz w:val="20"/>
                <w:szCs w:val="20"/>
              </w:rPr>
              <w:t xml:space="preserve">Automatically sized to current market conditions</w:t>
            </w:r>
          </w:p>
        </w:tc>
      </w:tr>
      <w:tr>
        <w:tc>
          <w:tcPr>
            <w:tcW w:type="dxa" w:w="3200"/>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bCs/>
                <w:color w:val="E8C55A"/>
                <w:sz w:val="20"/>
                <w:szCs w:val="20"/>
              </w:rPr>
              <w:t xml:space="preserve">Profit Protection</w:t>
            </w:r>
          </w:p>
        </w:tc>
        <w:tc>
          <w:tcPr>
            <w:tcW w:type="dxa" w:w="6546"/>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val="false"/>
                <w:bCs w:val="false"/>
                <w:color w:val="E0E0E0"/>
                <w:sz w:val="20"/>
                <w:szCs w:val="20"/>
              </w:rPr>
              <w:t xml:space="preserve">Locks in gains once a trade moves in your favour</w:t>
            </w:r>
          </w:p>
        </w:tc>
      </w:tr>
      <w:tr>
        <w:tc>
          <w:tcPr>
            <w:tcW w:type="dxa" w:w="3200"/>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bCs/>
                <w:color w:val="E8C55A"/>
                <w:sz w:val="20"/>
                <w:szCs w:val="20"/>
              </w:rPr>
              <w:t xml:space="preserve">Trailing Mechanism</w:t>
            </w:r>
          </w:p>
        </w:tc>
        <w:tc>
          <w:tcPr>
            <w:tcW w:type="dxa" w:w="6546"/>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val="false"/>
                <w:bCs w:val="false"/>
                <w:color w:val="E0E0E0"/>
                <w:sz w:val="20"/>
                <w:szCs w:val="20"/>
              </w:rPr>
              <w:t xml:space="preserve">Follows profitable trades to maximise captured gains</w:t>
            </w:r>
          </w:p>
        </w:tc>
      </w:tr>
      <w:tr>
        <w:tc>
          <w:tcPr>
            <w:tcW w:type="dxa" w:w="3200"/>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bCs/>
                <w:color w:val="E8C55A"/>
                <w:sz w:val="20"/>
                <w:szCs w:val="20"/>
              </w:rPr>
              <w:t xml:space="preserve">Daily Loss Limit</w:t>
            </w:r>
          </w:p>
        </w:tc>
        <w:tc>
          <w:tcPr>
            <w:tcW w:type="dxa" w:w="6546"/>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val="false"/>
                <w:bCs w:val="false"/>
                <w:color w:val="E0E0E0"/>
                <w:sz w:val="20"/>
                <w:szCs w:val="20"/>
              </w:rPr>
              <w:t xml:space="preserve">Systems pause if daily loss threshold is reached</w:t>
            </w:r>
          </w:p>
        </w:tc>
      </w:tr>
      <w:tr>
        <w:tc>
          <w:tcPr>
            <w:tcW w:type="dxa" w:w="3200"/>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bCs/>
                <w:color w:val="E8C55A"/>
                <w:sz w:val="20"/>
                <w:szCs w:val="20"/>
              </w:rPr>
              <w:t xml:space="preserve">Monthly Loss Limit</w:t>
            </w:r>
          </w:p>
        </w:tc>
        <w:tc>
          <w:tcPr>
            <w:tcW w:type="dxa" w:w="6546"/>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val="false"/>
                <w:bCs w:val="false"/>
                <w:color w:val="E0E0E0"/>
                <w:sz w:val="20"/>
                <w:szCs w:val="20"/>
              </w:rPr>
              <w:t xml:space="preserve">Hard stop if monthly drawdown is exceeded</w:t>
            </w:r>
          </w:p>
        </w:tc>
      </w:tr>
      <w:tr>
        <w:tc>
          <w:tcPr>
            <w:tcW w:type="dxa" w:w="3200"/>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bCs/>
                <w:color w:val="E8C55A"/>
                <w:sz w:val="20"/>
                <w:szCs w:val="20"/>
              </w:rPr>
              <w:t xml:space="preserve">Sequence Protection</w:t>
            </w:r>
          </w:p>
        </w:tc>
        <w:tc>
          <w:tcPr>
            <w:tcW w:type="dxa" w:w="6546"/>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val="false"/>
                <w:bCs w:val="false"/>
                <w:color w:val="E0E0E0"/>
                <w:sz w:val="20"/>
                <w:szCs w:val="20"/>
              </w:rPr>
              <w:t xml:space="preserve">Automatic pause after consecutive losing trades</w:t>
            </w:r>
          </w:p>
        </w:tc>
      </w:tr>
      <w:tr>
        <w:tc>
          <w:tcPr>
            <w:tcW w:type="dxa" w:w="3200"/>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bCs/>
                <w:color w:val="E8C55A"/>
                <w:sz w:val="20"/>
                <w:szCs w:val="20"/>
              </w:rPr>
              <w:t xml:space="preserve">Volatility Guard</w:t>
            </w:r>
          </w:p>
        </w:tc>
        <w:tc>
          <w:tcPr>
            <w:tcW w:type="dxa" w:w="6546"/>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val="false"/>
                <w:bCs w:val="false"/>
                <w:color w:val="E0E0E0"/>
                <w:sz w:val="20"/>
                <w:szCs w:val="20"/>
              </w:rPr>
              <w:t xml:space="preserve">Systems stand down during extreme market conditions</w:t>
            </w:r>
          </w:p>
        </w:tc>
      </w:tr>
      <w:tr>
        <w:tc>
          <w:tcPr>
            <w:tcW w:type="dxa" w:w="3200"/>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bCs/>
                <w:color w:val="E8C55A"/>
                <w:sz w:val="20"/>
                <w:szCs w:val="20"/>
              </w:rPr>
              <w:t xml:space="preserve">Spread Protection</w:t>
            </w:r>
          </w:p>
        </w:tc>
        <w:tc>
          <w:tcPr>
            <w:tcW w:type="dxa" w:w="6546"/>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val="false"/>
                <w:bCs w:val="false"/>
                <w:color w:val="E0E0E0"/>
                <w:sz w:val="20"/>
                <w:szCs w:val="20"/>
              </w:rPr>
              <w:t xml:space="preserve">No trades opened when market conditions are unfair</w:t>
            </w:r>
          </w:p>
        </w:tc>
      </w:tr>
    </w:tbl>
    <w:p>
      <w:pPr>
        <w:shd w:fill="0D0D1A" w:val="clear"/>
        <w:spacing w:before="160" w:after="0"/>
      </w:pPr>
      <w:r>
        <w:rPr>
          <w:sz w:val="4"/>
          <w:szCs w:val="4"/>
        </w:rPr>
        <w:t xml:space="preserve"/>
      </w:r>
    </w:p>
    <w:p>
      <w:pPr>
        <w:pBdr>
          <w:bottom w:val="single" w:color="C9A227" w:sz="4" w:space="6"/>
        </w:pBdr>
        <w:shd w:fill="0D0D1A" w:val="clear"/>
        <w:spacing w:before="320" w:after="160"/>
      </w:pPr>
      <w:r>
        <w:rPr>
          <w:rFonts w:ascii="Arial" w:cs="Arial" w:eastAsia="Arial" w:hAnsi="Arial"/>
          <w:b/>
          <w:bCs/>
          <w:color w:val="C9A227"/>
          <w:sz w:val="26"/>
          <w:szCs w:val="26"/>
        </w:rPr>
        <w:t xml:space="preserve">AT A GLANCE</w:t>
      </w:r>
    </w:p>
    <w:p>
      <w:pPr>
        <w:shd w:fill="0D0D1A" w:val="clear"/>
        <w:spacing w:before="80" w:after="0"/>
      </w:pPr>
      <w:r>
        <w:rPr>
          <w:sz w:val="4"/>
          <w:szCs w:val="4"/>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C9A227" w:sz="6"/>
              <w:left w:val="single" w:color="C9A227" w:sz="6"/>
              <w:bottom w:val="single" w:color="C9A227" w:sz="6"/>
              <w:right w:val="single" w:color="C9A227" w:sz="6"/>
            </w:tcBorders>
            <w:shd w:fill="0D0D1A" w:val="clear"/>
            <w:tcMar>
              <w:top w:type="dxa" w:w="120"/>
              <w:left w:type="dxa" w:w="160"/>
              <w:bottom w:type="dxa" w:w="120"/>
              <w:right w:type="dxa" w:w="160"/>
            </w:tcMar>
            <w:vAlign w:val="center"/>
          </w:tcPr>
          <w:p>
            <w:pPr>
              <w:jc w:val="center"/>
            </w:pPr>
            <w:r>
              <w:rPr>
                <w:rFonts w:ascii="Arial" w:cs="Arial" w:eastAsia="Arial" w:hAnsi="Arial"/>
                <w:b/>
                <w:bCs/>
                <w:color w:val="C9A227"/>
                <w:sz w:val="20"/>
                <w:szCs w:val="20"/>
              </w:rPr>
              <w:t xml:space="preserve">Detail</w:t>
            </w:r>
          </w:p>
        </w:tc>
        <w:tc>
          <w:tcPr>
            <w:tcW w:type="dxa" w:w="6546"/>
            <w:tcBorders>
              <w:top w:val="single" w:color="C9A227" w:sz="6"/>
              <w:left w:val="single" w:color="C9A227" w:sz="6"/>
              <w:bottom w:val="single" w:color="C9A227" w:sz="6"/>
              <w:right w:val="single" w:color="C9A227" w:sz="6"/>
            </w:tcBorders>
            <w:shd w:fill="0D0D1A" w:val="clear"/>
            <w:tcMar>
              <w:top w:type="dxa" w:w="120"/>
              <w:left w:type="dxa" w:w="160"/>
              <w:bottom w:type="dxa" w:w="120"/>
              <w:right w:type="dxa" w:w="160"/>
            </w:tcMar>
            <w:vAlign w:val="center"/>
          </w:tcPr>
          <w:p>
            <w:pPr>
              <w:jc w:val="center"/>
            </w:pPr>
            <w:r>
              <w:rPr>
                <w:rFonts w:ascii="Arial" w:cs="Arial" w:eastAsia="Arial" w:hAnsi="Arial"/>
                <w:b/>
                <w:bCs/>
                <w:color w:val="C9A227"/>
                <w:sz w:val="20"/>
                <w:szCs w:val="20"/>
              </w:rPr>
              <w:t xml:space="preserve">Information</w:t>
            </w:r>
          </w:p>
        </w:tc>
      </w:tr>
      <w:tr>
        <w:tc>
          <w:tcPr>
            <w:tcW w:type="dxa" w:w="3200"/>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bCs/>
                <w:color w:val="E8C55A"/>
                <w:sz w:val="20"/>
                <w:szCs w:val="20"/>
              </w:rPr>
              <w:t xml:space="preserve">Platform</w:t>
            </w:r>
          </w:p>
        </w:tc>
        <w:tc>
          <w:tcPr>
            <w:tcW w:type="dxa" w:w="6546"/>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val="false"/>
                <w:bCs w:val="false"/>
                <w:color w:val="E0E0E0"/>
                <w:sz w:val="20"/>
                <w:szCs w:val="20"/>
              </w:rPr>
              <w:t xml:space="preserve">MetaTrader 5</w:t>
            </w:r>
          </w:p>
        </w:tc>
      </w:tr>
      <w:tr>
        <w:tc>
          <w:tcPr>
            <w:tcW w:type="dxa" w:w="3200"/>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bCs/>
                <w:color w:val="E8C55A"/>
                <w:sz w:val="20"/>
                <w:szCs w:val="20"/>
              </w:rPr>
              <w:t xml:space="preserve">Instrument</w:t>
            </w:r>
          </w:p>
        </w:tc>
        <w:tc>
          <w:tcPr>
            <w:tcW w:type="dxa" w:w="6546"/>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val="false"/>
                <w:bCs w:val="false"/>
                <w:color w:val="E0E0E0"/>
                <w:sz w:val="20"/>
                <w:szCs w:val="20"/>
              </w:rPr>
              <w:t xml:space="preserve">Gold — XAUUSD</w:t>
            </w:r>
          </w:p>
        </w:tc>
      </w:tr>
      <w:tr>
        <w:tc>
          <w:tcPr>
            <w:tcW w:type="dxa" w:w="3200"/>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bCs/>
                <w:color w:val="E8C55A"/>
                <w:sz w:val="20"/>
                <w:szCs w:val="20"/>
              </w:rPr>
              <w:t xml:space="preserve">Systems Included</w:t>
            </w:r>
          </w:p>
        </w:tc>
        <w:tc>
          <w:tcPr>
            <w:tcW w:type="dxa" w:w="6546"/>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val="false"/>
                <w:bCs w:val="false"/>
                <w:color w:val="E0E0E0"/>
                <w:sz w:val="20"/>
                <w:szCs w:val="20"/>
              </w:rPr>
              <w:t xml:space="preserve">Five independent automated systems</w:t>
            </w:r>
          </w:p>
        </w:tc>
      </w:tr>
      <w:tr>
        <w:tc>
          <w:tcPr>
            <w:tcW w:type="dxa" w:w="3200"/>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bCs/>
                <w:color w:val="E8C55A"/>
                <w:sz w:val="20"/>
                <w:szCs w:val="20"/>
              </w:rPr>
              <w:t xml:space="preserve">Broker</w:t>
            </w:r>
          </w:p>
        </w:tc>
        <w:tc>
          <w:tcPr>
            <w:tcW w:type="dxa" w:w="6546"/>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val="false"/>
                <w:bCs w:val="false"/>
                <w:color w:val="E0E0E0"/>
                <w:sz w:val="20"/>
                <w:szCs w:val="20"/>
              </w:rPr>
              <w:t xml:space="preserve">Compatible with all MT5 brokers</w:t>
            </w:r>
          </w:p>
        </w:tc>
      </w:tr>
      <w:tr>
        <w:tc>
          <w:tcPr>
            <w:tcW w:type="dxa" w:w="3200"/>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bCs/>
                <w:color w:val="E8C55A"/>
                <w:sz w:val="20"/>
                <w:szCs w:val="20"/>
              </w:rPr>
              <w:t xml:space="preserve">Account Type</w:t>
            </w:r>
          </w:p>
        </w:tc>
        <w:tc>
          <w:tcPr>
            <w:tcW w:type="dxa" w:w="6546"/>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val="false"/>
                <w:bCs w:val="false"/>
                <w:color w:val="E0E0E0"/>
                <w:sz w:val="20"/>
                <w:szCs w:val="20"/>
              </w:rPr>
              <w:t xml:space="preserve">Standard and ECN accounts supported</w:t>
            </w:r>
          </w:p>
        </w:tc>
      </w:tr>
      <w:tr>
        <w:tc>
          <w:tcPr>
            <w:tcW w:type="dxa" w:w="3200"/>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bCs/>
                <w:color w:val="E8C55A"/>
                <w:sz w:val="20"/>
                <w:szCs w:val="20"/>
              </w:rPr>
              <w:t xml:space="preserve">Starting Capital</w:t>
            </w:r>
          </w:p>
        </w:tc>
        <w:tc>
          <w:tcPr>
            <w:tcW w:type="dxa" w:w="6546"/>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val="false"/>
                <w:bCs w:val="false"/>
                <w:color w:val="E0E0E0"/>
                <w:sz w:val="20"/>
                <w:szCs w:val="20"/>
              </w:rPr>
              <w:t xml:space="preserve">€100 minimum recommended</w:t>
            </w:r>
          </w:p>
        </w:tc>
      </w:tr>
      <w:tr>
        <w:tc>
          <w:tcPr>
            <w:tcW w:type="dxa" w:w="3200"/>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bCs/>
                <w:color w:val="E8C55A"/>
                <w:sz w:val="20"/>
                <w:szCs w:val="20"/>
              </w:rPr>
              <w:t xml:space="preserve">Lot Sizing</w:t>
            </w:r>
          </w:p>
        </w:tc>
        <w:tc>
          <w:tcPr>
            <w:tcW w:type="dxa" w:w="6546"/>
            <w:tcBorders>
              <w:top w:val="single" w:color="2A2A4A" w:sz="2"/>
              <w:left w:val="single" w:color="2A2A4A" w:sz="2"/>
              <w:bottom w:val="single" w:color="2A2A4A" w:sz="2"/>
              <w:right w:val="single" w:color="2A2A4A" w:sz="2"/>
            </w:tcBorders>
            <w:shd w:fill="111120" w:val="clear"/>
            <w:tcMar>
              <w:top w:type="dxa" w:w="100"/>
              <w:left w:type="dxa" w:w="160"/>
              <w:bottom w:type="dxa" w:w="100"/>
              <w:right w:type="dxa" w:w="160"/>
            </w:tcMar>
          </w:tcPr>
          <w:p>
            <w:r>
              <w:rPr>
                <w:rFonts w:ascii="Arial" w:cs="Arial" w:eastAsia="Arial" w:hAnsi="Arial"/>
                <w:b w:val="false"/>
                <w:bCs w:val="false"/>
                <w:color w:val="E0E0E0"/>
                <w:sz w:val="20"/>
                <w:szCs w:val="20"/>
              </w:rPr>
              <w:t xml:space="preserve">Fully configurable to your account size</w:t>
            </w:r>
          </w:p>
        </w:tc>
      </w:tr>
      <w:tr>
        <w:tc>
          <w:tcPr>
            <w:tcW w:type="dxa" w:w="3200"/>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bCs/>
                <w:color w:val="E8C55A"/>
                <w:sz w:val="20"/>
                <w:szCs w:val="20"/>
              </w:rPr>
              <w:t xml:space="preserve">Monitoring</w:t>
            </w:r>
          </w:p>
        </w:tc>
        <w:tc>
          <w:tcPr>
            <w:tcW w:type="dxa" w:w="6546"/>
            <w:tcBorders>
              <w:top w:val="single" w:color="2A2A4A" w:sz="2"/>
              <w:left w:val="single" w:color="2A2A4A" w:sz="2"/>
              <w:bottom w:val="single" w:color="2A2A4A" w:sz="2"/>
              <w:right w:val="single" w:color="2A2A4A" w:sz="2"/>
            </w:tcBorders>
            <w:shd w:fill="151528" w:val="clear"/>
            <w:tcMar>
              <w:top w:type="dxa" w:w="100"/>
              <w:left w:type="dxa" w:w="160"/>
              <w:bottom w:type="dxa" w:w="100"/>
              <w:right w:type="dxa" w:w="160"/>
            </w:tcMar>
          </w:tcPr>
          <w:p>
            <w:r>
              <w:rPr>
                <w:rFonts w:ascii="Arial" w:cs="Arial" w:eastAsia="Arial" w:hAnsi="Arial"/>
                <w:b w:val="false"/>
                <w:bCs w:val="false"/>
                <w:color w:val="E0E0E0"/>
                <w:sz w:val="20"/>
                <w:szCs w:val="20"/>
              </w:rPr>
              <w:t xml:space="preserve">Live dashboard on every chart — always informed</w:t>
            </w:r>
          </w:p>
        </w:tc>
      </w:tr>
    </w:tbl>
    <w:p>
      <w:pPr>
        <w:shd w:fill="0D0D1A" w:val="clear"/>
        <w:spacing w:before="160" w:after="0"/>
      </w:pPr>
      <w:r>
        <w:rPr>
          <w:sz w:val="4"/>
          <w:szCs w:val="4"/>
        </w:rPr>
        <w:t xml:space="preserve"/>
      </w:r>
    </w:p>
    <w:p>
      <w:pPr>
        <w:pBdr>
          <w:bottom w:val="single" w:color="C9A227" w:sz="4" w:space="6"/>
        </w:pBdr>
        <w:shd w:fill="0D0D1A" w:val="clear"/>
        <w:spacing w:before="320" w:after="160"/>
      </w:pPr>
      <w:r>
        <w:rPr>
          <w:rFonts w:ascii="Arial" w:cs="Arial" w:eastAsia="Arial" w:hAnsi="Arial"/>
          <w:b/>
          <w:bCs/>
          <w:color w:val="C9A227"/>
          <w:sz w:val="26"/>
          <w:szCs w:val="26"/>
        </w:rPr>
        <w:t xml:space="preserve">HOW TO GET ACCESS</w:t>
      </w:r>
    </w:p>
    <w:p>
      <w:pPr>
        <w:shd w:fill="0D0D1A" w:val="clear"/>
        <w:spacing w:before="50" w:after="50"/>
        <w:jc w:val="both"/>
      </w:pPr>
      <w:r>
        <w:rPr>
          <w:rFonts w:ascii="Arial" w:cs="Arial" w:eastAsia="Arial" w:hAnsi="Arial"/>
          <w:color w:val="E0E0E0"/>
          <w:sz w:val="21"/>
          <w:szCs w:val="21"/>
        </w:rPr>
        <w:t xml:space="preserve">The Apex Trading Suite is available to a limited number of clients. Access is provided directly with full setup support included. Once configured, the suite runs autonomously with no ongoing technical knowledge required.</w:t>
      </w:r>
    </w:p>
    <w:p>
      <w:pPr>
        <w:shd w:fill="0D0D1A" w:val="clear"/>
        <w:spacing w:before="80" w:after="0"/>
      </w:pPr>
      <w:r>
        <w:rPr>
          <w:sz w:val="4"/>
          <w:szCs w:val="4"/>
        </w:rPr>
        <w:t xml:space="preserve"/>
      </w:r>
    </w:p>
    <w:p>
      <w:pPr>
        <w:shd w:fill="0D0D1A" w:val="clear"/>
        <w:spacing w:before="50" w:after="50"/>
        <w:jc w:val="both"/>
      </w:pPr>
      <w:r>
        <w:rPr>
          <w:rFonts w:ascii="Arial" w:cs="Arial" w:eastAsia="Arial" w:hAnsi="Arial"/>
          <w:color w:val="E0E0E0"/>
          <w:sz w:val="21"/>
          <w:szCs w:val="21"/>
        </w:rPr>
        <w:t xml:space="preserve">To discuss access, pricing, and suitability for your account — reach out directly. All enquiries are handled personally.</w:t>
      </w:r>
    </w:p>
    <w:p>
      <w:pPr>
        <w:shd w:fill="0D0D1A" w:val="clear"/>
        <w:spacing w:before="200" w:after="0"/>
      </w:pPr>
      <w:r>
        <w:rPr>
          <w:sz w:val="4"/>
          <w:szCs w:val="4"/>
        </w:rPr>
        <w:t xml:space="preserve"/>
      </w:r>
    </w:p>
    <w:p>
      <w:pPr>
        <w:pBdr>
          <w:bottom w:val="single" w:color="C9A227" w:sz="6" w:space="1"/>
        </w:pBdr>
        <w:shd w:fill="0D0D1A" w:val="clear"/>
        <w:spacing w:before="40" w:after="40"/>
      </w:pPr>
      <w:r>
        <w:rPr>
          <w:sz w:val="2"/>
          <w:szCs w:val="2"/>
        </w:rPr>
        <w:t xml:space="preserve"/>
      </w:r>
    </w:p>
    <w:p>
      <w:pPr>
        <w:shd w:fill="0D0D1A" w:val="clear"/>
        <w:spacing w:before="100" w:after="0"/>
      </w:pPr>
      <w:r>
        <w:rPr>
          <w:sz w:val="4"/>
          <w:szCs w:val="4"/>
        </w:rPr>
        <w:t xml:space="preserve"/>
      </w:r>
    </w:p>
    <w:p>
      <w:pPr>
        <w:shd w:fill="0D0D1A" w:val="clear"/>
        <w:spacing w:before="0" w:after="60"/>
      </w:pPr>
      <w:r>
        <w:rPr>
          <w:rFonts w:ascii="Arial" w:cs="Arial" w:eastAsia="Arial" w:hAnsi="Arial"/>
          <w:b/>
          <w:bCs/>
          <w:color w:val="9A9AB0"/>
          <w:sz w:val="18"/>
          <w:szCs w:val="18"/>
        </w:rPr>
        <w:t xml:space="preserve">DISCLAIMER</w:t>
      </w:r>
    </w:p>
    <w:p>
      <w:pPr>
        <w:shd w:fill="0D0D1A" w:val="clear"/>
        <w:spacing w:before="0" w:after="120"/>
        <w:jc w:val="both"/>
      </w:pPr>
      <w:r>
        <w:rPr>
          <w:rFonts w:ascii="Arial" w:cs="Arial" w:eastAsia="Arial" w:hAnsi="Arial"/>
          <w:color w:val="9A9AB0"/>
          <w:sz w:val="17"/>
          <w:szCs w:val="17"/>
        </w:rPr>
        <w:t xml:space="preserve">Automated trading involves significant financial risk. Past performance is not indicative of future results. You should only trade with capital you can afford to lose. The Apex Trading Suite is a tool — not a guarantee. All trading decisions and financial outcomes remain the sole responsibility of the account holder.</w:t>
      </w:r>
    </w:p>
    <w:p>
      <w:pPr>
        <w:shd w:fill="0D0D1A" w:val="clear"/>
        <w:spacing w:before="100" w:after="0"/>
      </w:pPr>
      <w:r>
        <w:rPr>
          <w:sz w:val="4"/>
          <w:szCs w:val="4"/>
        </w:rPr>
        <w:t xml:space="preserve"/>
      </w:r>
    </w:p>
    <w:p>
      <w:pPr>
        <w:shd w:fill="0D0D1A" w:val="clear"/>
        <w:spacing w:before="0" w:after="0"/>
        <w:jc w:val="center"/>
      </w:pPr>
      <w:r>
        <w:rPr>
          <w:rFonts w:ascii="Arial" w:cs="Arial" w:eastAsia="Arial" w:hAnsi="Arial"/>
          <w:b/>
          <w:bCs/>
          <w:i/>
          <w:iCs/>
          <w:color w:val="C9A227"/>
          <w:sz w:val="24"/>
          <w:szCs w:val="24"/>
        </w:rPr>
        <w:t xml:space="preserve">Apex Trading Suite  —  Built Different. Trades Different.</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4"/>
      </w:pBdr>
      <w:shd w:fill="0D0D1A" w:val="clear"/>
      <w:spacing w:before="60"/>
      <w:jc w:val="center"/>
    </w:pPr>
    <w:r>
      <w:rPr>
        <w:rFonts w:ascii="Arial" w:cs="Arial" w:eastAsia="Arial" w:hAnsi="Arial"/>
        <w:color w:val="9A9AB0"/>
        <w:sz w:val="16"/>
        <w:szCs w:val="16"/>
      </w:rPr>
      <w:t xml:space="preserve">Confidential  —  For Authorised Clients Only  —  Page </w:t>
    </w:r>
    <w:r>
      <w:rPr>
        <w:rFonts w:ascii="Arial" w:cs="Arial" w:eastAsia="Arial" w:hAnsi="Arial"/>
        <w:color w:val="C9A22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shd w:fill="0D0D1A" w:val="clear"/>
      <w:tabs>
        <w:tab w:val="right" w:pos="9746"/>
      </w:tabs>
      <w:spacing w:after="60"/>
    </w:pPr>
    <w:r>
      <w:rPr>
        <w:rFonts w:ascii="Arial" w:cs="Arial" w:eastAsia="Arial" w:hAnsi="Arial"/>
        <w:b/>
        <w:bCs/>
        <w:color w:val="C9A227"/>
        <w:sz w:val="16"/>
        <w:szCs w:val="16"/>
      </w:rPr>
      <w:t xml:space="preserve">APEX TRADING SUITE</w:t>
    </w:r>
    <w:r>
      <w:rPr>
        <w:sz w:val="16"/>
        <w:szCs w:val="16"/>
      </w:rPr>
      <w:t xml:space="preserve">	</w:t>
    </w:r>
    <w:r>
      <w:rPr>
        <w:rFonts w:ascii="Arial" w:cs="Arial" w:eastAsia="Arial" w:hAnsi="Arial"/>
        <w:color w:val="9A9AB0"/>
        <w:sz w:val="16"/>
        <w:szCs w:val="16"/>
      </w:rPr>
      <w:t xml:space="preserve">XAUUSD  •  M15  •  MetaTrader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b/>
        <w:bCs/>
        <w:color w:val="C9A227"/>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0E0E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0D0D1A" w:val="clear"/>
      <w:spacing w:before="320" w:after="160"/>
      <w:outlineLvl w:val="0"/>
    </w:pPr>
    <w:rPr>
      <w:rFonts w:ascii="Arial" w:cs="Arial" w:eastAsia="Arial" w:hAnsi="Arial"/>
      <w:b/>
      <w:bCs/>
      <w:color w:val="C9A227"/>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2026-03-23T19:22:47.044Z</dcterms:created>
  <dcterms:modified xsi:type="dcterms:W3CDTF">2026-03-23T19:22:47.045Z</dcterms:modified>
</cp:coreProperties>
</file>

<file path=docProps/custom.xml><?xml version="1.0" encoding="utf-8"?>
<Properties xmlns="http://schemas.openxmlformats.org/officeDocument/2006/custom-properties" xmlns:vt="http://schemas.openxmlformats.org/officeDocument/2006/docPropsVTypes"/>
</file>