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931AC" w14:textId="77777777" w:rsidR="004F5AA0" w:rsidRPr="004F5AA0" w:rsidRDefault="004F5AA0">
      <w:pPr>
        <w:rPr>
          <w:sz w:val="20"/>
          <w:szCs w:val="20"/>
        </w:rPr>
      </w:pPr>
    </w:p>
    <w:tbl>
      <w:tblPr>
        <w:tblStyle w:val="Grilledutableau"/>
        <w:tblpPr w:leftFromText="141" w:rightFromText="141" w:horzAnchor="margin" w:tblpY="1128"/>
        <w:tblW w:w="0" w:type="auto"/>
        <w:tblLook w:val="04A0" w:firstRow="1" w:lastRow="0" w:firstColumn="1" w:lastColumn="0" w:noHBand="0" w:noVBand="1"/>
      </w:tblPr>
      <w:tblGrid>
        <w:gridCol w:w="484"/>
        <w:gridCol w:w="2913"/>
        <w:gridCol w:w="1330"/>
        <w:gridCol w:w="1890"/>
        <w:gridCol w:w="2445"/>
      </w:tblGrid>
      <w:tr w:rsidR="00833742" w:rsidRPr="004F5AA0" w14:paraId="57858A16" w14:textId="77777777" w:rsidTr="004F5AA0">
        <w:tc>
          <w:tcPr>
            <w:tcW w:w="484" w:type="dxa"/>
          </w:tcPr>
          <w:p w14:paraId="54FBD29C" w14:textId="45C38168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N°</w:t>
            </w:r>
          </w:p>
        </w:tc>
        <w:tc>
          <w:tcPr>
            <w:tcW w:w="2913" w:type="dxa"/>
          </w:tcPr>
          <w:p w14:paraId="73928744" w14:textId="48556F24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Test</w:t>
            </w:r>
          </w:p>
        </w:tc>
        <w:tc>
          <w:tcPr>
            <w:tcW w:w="1330" w:type="dxa"/>
          </w:tcPr>
          <w:p w14:paraId="7A4A4C98" w14:textId="51B6FB4B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Résultat</w:t>
            </w:r>
          </w:p>
        </w:tc>
        <w:tc>
          <w:tcPr>
            <w:tcW w:w="1890" w:type="dxa"/>
          </w:tcPr>
          <w:p w14:paraId="0BE3115A" w14:textId="52C677A7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Commentaire</w:t>
            </w:r>
          </w:p>
        </w:tc>
        <w:tc>
          <w:tcPr>
            <w:tcW w:w="2445" w:type="dxa"/>
          </w:tcPr>
          <w:p w14:paraId="0F6958EF" w14:textId="63AD56AD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Recommandation</w:t>
            </w:r>
          </w:p>
        </w:tc>
      </w:tr>
      <w:tr w:rsidR="00833742" w:rsidRPr="004F5AA0" w14:paraId="4335766A" w14:textId="77777777" w:rsidTr="004F5AA0">
        <w:tc>
          <w:tcPr>
            <w:tcW w:w="484" w:type="dxa"/>
          </w:tcPr>
          <w:p w14:paraId="286B357D" w14:textId="749F9B6C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1</w:t>
            </w:r>
          </w:p>
        </w:tc>
        <w:tc>
          <w:tcPr>
            <w:tcW w:w="2913" w:type="dxa"/>
          </w:tcPr>
          <w:p w14:paraId="0411F778" w14:textId="704D0C49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Création d’un compte client</w:t>
            </w:r>
          </w:p>
        </w:tc>
        <w:tc>
          <w:tcPr>
            <w:tcW w:w="1330" w:type="dxa"/>
          </w:tcPr>
          <w:p w14:paraId="390F4FD9" w14:textId="719E0145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Compte client créé avec succès</w:t>
            </w:r>
          </w:p>
        </w:tc>
        <w:tc>
          <w:tcPr>
            <w:tcW w:w="1890" w:type="dxa"/>
          </w:tcPr>
          <w:p w14:paraId="01551296" w14:textId="77777777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2445" w:type="dxa"/>
          </w:tcPr>
          <w:p w14:paraId="1B771A37" w14:textId="211D6FC1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  <w:tr w:rsidR="00833742" w:rsidRPr="004F5AA0" w14:paraId="13C5D857" w14:textId="77777777" w:rsidTr="004F5AA0">
        <w:tc>
          <w:tcPr>
            <w:tcW w:w="484" w:type="dxa"/>
          </w:tcPr>
          <w:p w14:paraId="11DBB3DC" w14:textId="2A1A827C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2</w:t>
            </w:r>
          </w:p>
        </w:tc>
        <w:tc>
          <w:tcPr>
            <w:tcW w:w="2913" w:type="dxa"/>
          </w:tcPr>
          <w:p w14:paraId="4203E1F1" w14:textId="783AF546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Edition d’une facture « Filiale Bénin »</w:t>
            </w:r>
          </w:p>
        </w:tc>
        <w:tc>
          <w:tcPr>
            <w:tcW w:w="1330" w:type="dxa"/>
          </w:tcPr>
          <w:p w14:paraId="750C9074" w14:textId="26A92723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OK</w:t>
            </w:r>
          </w:p>
        </w:tc>
        <w:tc>
          <w:tcPr>
            <w:tcW w:w="1890" w:type="dxa"/>
          </w:tcPr>
          <w:p w14:paraId="79BC1FBE" w14:textId="77777777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2445" w:type="dxa"/>
          </w:tcPr>
          <w:p w14:paraId="7E0EAB12" w14:textId="37B6C54E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Mise en forme de la facture à améliorer</w:t>
            </w:r>
          </w:p>
        </w:tc>
      </w:tr>
      <w:tr w:rsidR="00833742" w:rsidRPr="004F5AA0" w14:paraId="1D02C00C" w14:textId="77777777" w:rsidTr="004F5AA0">
        <w:tc>
          <w:tcPr>
            <w:tcW w:w="484" w:type="dxa"/>
          </w:tcPr>
          <w:p w14:paraId="062F1694" w14:textId="560C9973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3</w:t>
            </w:r>
          </w:p>
        </w:tc>
        <w:tc>
          <w:tcPr>
            <w:tcW w:w="2913" w:type="dxa"/>
          </w:tcPr>
          <w:p w14:paraId="5444B4A4" w14:textId="1F92AC49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Edition d’une facture « </w:t>
            </w:r>
            <w:r w:rsidRPr="004F5AA0">
              <w:rPr>
                <w:rFonts w:ascii="Century" w:hAnsi="Century"/>
                <w:sz w:val="20"/>
                <w:szCs w:val="20"/>
              </w:rPr>
              <w:t xml:space="preserve">Hors </w:t>
            </w:r>
            <w:r w:rsidRPr="004F5AA0">
              <w:rPr>
                <w:rFonts w:ascii="Century" w:hAnsi="Century"/>
                <w:sz w:val="20"/>
                <w:szCs w:val="20"/>
              </w:rPr>
              <w:t>Filiale Bénin »</w:t>
            </w:r>
          </w:p>
        </w:tc>
        <w:tc>
          <w:tcPr>
            <w:tcW w:w="1330" w:type="dxa"/>
          </w:tcPr>
          <w:p w14:paraId="28092C64" w14:textId="4C3C58FB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3AA823C0" w14:textId="77777777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2445" w:type="dxa"/>
          </w:tcPr>
          <w:p w14:paraId="02F8C74E" w14:textId="411AC298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  <w:tr w:rsidR="00833742" w:rsidRPr="004F5AA0" w14:paraId="4F3FAC98" w14:textId="77777777" w:rsidTr="004F5AA0">
        <w:tc>
          <w:tcPr>
            <w:tcW w:w="484" w:type="dxa"/>
          </w:tcPr>
          <w:p w14:paraId="2B4A2B9D" w14:textId="422E63C9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4</w:t>
            </w:r>
          </w:p>
        </w:tc>
        <w:tc>
          <w:tcPr>
            <w:tcW w:w="2913" w:type="dxa"/>
          </w:tcPr>
          <w:p w14:paraId="3830FF95" w14:textId="1E4F8A48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Déclarations sociales et fiscales</w:t>
            </w:r>
            <w:r w:rsidR="004F5AA0">
              <w:rPr>
                <w:rFonts w:ascii="Century" w:hAnsi="Century"/>
                <w:sz w:val="20"/>
                <w:szCs w:val="20"/>
              </w:rPr>
              <w:t xml:space="preserve"> et </w:t>
            </w:r>
            <w:proofErr w:type="spellStart"/>
            <w:r w:rsidR="004F5AA0">
              <w:rPr>
                <w:rFonts w:ascii="Century" w:hAnsi="Century"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1330" w:type="dxa"/>
          </w:tcPr>
          <w:p w14:paraId="0D8E557F" w14:textId="3B0734E7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6B099617" w14:textId="77777777" w:rsidR="00833742" w:rsidRDefault="000F1617" w:rsidP="00E06912">
            <w:pPr>
              <w:rPr>
                <w:rFonts w:ascii="Century" w:hAnsi="Century"/>
                <w:sz w:val="20"/>
                <w:szCs w:val="20"/>
              </w:rPr>
            </w:pPr>
            <w:proofErr w:type="spellStart"/>
            <w:r w:rsidRPr="004F5AA0">
              <w:rPr>
                <w:rFonts w:ascii="Century" w:hAnsi="Century"/>
                <w:sz w:val="20"/>
                <w:szCs w:val="20"/>
              </w:rPr>
              <w:t>Ecritures</w:t>
            </w:r>
            <w:proofErr w:type="spellEnd"/>
            <w:r w:rsidRPr="004F5AA0">
              <w:rPr>
                <w:rFonts w:ascii="Century" w:hAnsi="Century"/>
                <w:sz w:val="20"/>
                <w:szCs w:val="20"/>
              </w:rPr>
              <w:t xml:space="preserve"> de déclarations fiscales et sociales non adaptées.</w:t>
            </w:r>
          </w:p>
          <w:p w14:paraId="72E4D9F7" w14:textId="11CC8CB3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proofErr w:type="spellStart"/>
            <w:r>
              <w:rPr>
                <w:rFonts w:ascii="Century" w:hAnsi="Century"/>
                <w:sz w:val="20"/>
                <w:szCs w:val="20"/>
              </w:rPr>
              <w:t>Reporting</w:t>
            </w:r>
            <w:proofErr w:type="spellEnd"/>
            <w:r>
              <w:rPr>
                <w:rFonts w:ascii="Century" w:hAnsi="Century"/>
                <w:sz w:val="20"/>
                <w:szCs w:val="20"/>
              </w:rPr>
              <w:t xml:space="preserve"> non disponible.</w:t>
            </w:r>
          </w:p>
        </w:tc>
        <w:tc>
          <w:tcPr>
            <w:tcW w:w="2445" w:type="dxa"/>
          </w:tcPr>
          <w:p w14:paraId="2872980B" w14:textId="1F5C0AA9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Adapter les déclarations sociales et fiscales aux différentes filiales</w:t>
            </w:r>
            <w:r w:rsidR="000F1617" w:rsidRPr="004F5AA0">
              <w:rPr>
                <w:rFonts w:ascii="Century" w:hAnsi="Century"/>
                <w:sz w:val="20"/>
                <w:szCs w:val="20"/>
              </w:rPr>
              <w:t xml:space="preserve"> avec les écritures comptables correspondantes.</w:t>
            </w:r>
          </w:p>
        </w:tc>
      </w:tr>
      <w:tr w:rsidR="004F5AA0" w:rsidRPr="004F5AA0" w14:paraId="5FD518FF" w14:textId="77777777" w:rsidTr="004F5AA0">
        <w:tc>
          <w:tcPr>
            <w:tcW w:w="484" w:type="dxa"/>
          </w:tcPr>
          <w:p w14:paraId="36E0EFF6" w14:textId="0D5E4F1C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5</w:t>
            </w:r>
          </w:p>
        </w:tc>
        <w:tc>
          <w:tcPr>
            <w:tcW w:w="2913" w:type="dxa"/>
          </w:tcPr>
          <w:p w14:paraId="6E628077" w14:textId="2A20538D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Rapprochements bancaires</w:t>
            </w:r>
          </w:p>
        </w:tc>
        <w:tc>
          <w:tcPr>
            <w:tcW w:w="1330" w:type="dxa"/>
          </w:tcPr>
          <w:p w14:paraId="53E735BD" w14:textId="381E2BC6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68056BB3" w14:textId="01DA53C2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Non disponible</w:t>
            </w:r>
          </w:p>
        </w:tc>
        <w:tc>
          <w:tcPr>
            <w:tcW w:w="2445" w:type="dxa"/>
          </w:tcPr>
          <w:p w14:paraId="33019C47" w14:textId="77777777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  <w:tr w:rsidR="004F5AA0" w:rsidRPr="004F5AA0" w14:paraId="3BCCB013" w14:textId="77777777" w:rsidTr="004F5AA0">
        <w:tc>
          <w:tcPr>
            <w:tcW w:w="484" w:type="dxa"/>
          </w:tcPr>
          <w:p w14:paraId="4E65A00E" w14:textId="760DB052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6</w:t>
            </w:r>
          </w:p>
        </w:tc>
        <w:tc>
          <w:tcPr>
            <w:tcW w:w="2913" w:type="dxa"/>
          </w:tcPr>
          <w:p w14:paraId="2BBA1D0B" w14:textId="00BD513C" w:rsid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Suivi de la trésorerie</w:t>
            </w:r>
          </w:p>
        </w:tc>
        <w:tc>
          <w:tcPr>
            <w:tcW w:w="1330" w:type="dxa"/>
          </w:tcPr>
          <w:p w14:paraId="1DF8EE50" w14:textId="37C5491F" w:rsid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71DB3931" w14:textId="73AABA85" w:rsid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Non disponible</w:t>
            </w:r>
          </w:p>
        </w:tc>
        <w:tc>
          <w:tcPr>
            <w:tcW w:w="2445" w:type="dxa"/>
          </w:tcPr>
          <w:p w14:paraId="022E0D9B" w14:textId="77777777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  <w:tr w:rsidR="004F5AA0" w:rsidRPr="004F5AA0" w14:paraId="3C7C8BFE" w14:textId="77777777" w:rsidTr="004F5AA0">
        <w:tc>
          <w:tcPr>
            <w:tcW w:w="484" w:type="dxa"/>
          </w:tcPr>
          <w:p w14:paraId="2927DFD3" w14:textId="0632411D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7</w:t>
            </w:r>
          </w:p>
        </w:tc>
        <w:tc>
          <w:tcPr>
            <w:tcW w:w="2913" w:type="dxa"/>
          </w:tcPr>
          <w:p w14:paraId="79C25A4C" w14:textId="2BD9157D" w:rsid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Point des factures avec les statuts « encaissé ou non »</w:t>
            </w:r>
          </w:p>
        </w:tc>
        <w:tc>
          <w:tcPr>
            <w:tcW w:w="1330" w:type="dxa"/>
          </w:tcPr>
          <w:p w14:paraId="300EFBBD" w14:textId="7BFFD03C" w:rsid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49DC4B50" w14:textId="714208F3" w:rsid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Non disponible</w:t>
            </w:r>
          </w:p>
        </w:tc>
        <w:tc>
          <w:tcPr>
            <w:tcW w:w="2445" w:type="dxa"/>
          </w:tcPr>
          <w:p w14:paraId="23422B1C" w14:textId="77777777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  <w:tr w:rsidR="00833742" w:rsidRPr="004F5AA0" w14:paraId="48B6045D" w14:textId="77777777" w:rsidTr="004F5AA0">
        <w:tc>
          <w:tcPr>
            <w:tcW w:w="484" w:type="dxa"/>
          </w:tcPr>
          <w:p w14:paraId="2D9AF459" w14:textId="6EBDA6A8" w:rsidR="00833742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8</w:t>
            </w:r>
          </w:p>
        </w:tc>
        <w:tc>
          <w:tcPr>
            <w:tcW w:w="2913" w:type="dxa"/>
          </w:tcPr>
          <w:p w14:paraId="3A379937" w14:textId="01048E5E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Paiement divers</w:t>
            </w:r>
          </w:p>
        </w:tc>
        <w:tc>
          <w:tcPr>
            <w:tcW w:w="1330" w:type="dxa"/>
          </w:tcPr>
          <w:p w14:paraId="58CD31D0" w14:textId="2AF258C9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1C657507" w14:textId="77777777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Message d’erreur :</w:t>
            </w:r>
          </w:p>
          <w:p w14:paraId="78B705BF" w14:textId="29804B3F" w:rsidR="00833742" w:rsidRPr="004F5AA0" w:rsidRDefault="00833742" w:rsidP="00E06912">
            <w:pPr>
              <w:rPr>
                <w:rFonts w:ascii="Century" w:hAnsi="Century"/>
                <w:sz w:val="20"/>
                <w:szCs w:val="20"/>
                <w:lang w:val="en-US"/>
              </w:rPr>
            </w:pPr>
            <w:r w:rsidRPr="004F5AA0">
              <w:rPr>
                <w:rFonts w:ascii="Century" w:hAnsi="Century"/>
                <w:color w:val="A72947"/>
                <w:sz w:val="20"/>
                <w:szCs w:val="20"/>
                <w:shd w:val="clear" w:color="auto" w:fill="F1F4F5"/>
                <w:lang w:val="en-US"/>
              </w:rPr>
              <w:t>Unknown column 'segment' in 'field list'</w:t>
            </w:r>
          </w:p>
        </w:tc>
        <w:tc>
          <w:tcPr>
            <w:tcW w:w="2445" w:type="dxa"/>
          </w:tcPr>
          <w:p w14:paraId="52FCD64C" w14:textId="60C0A9FE" w:rsidR="00833742" w:rsidRPr="004F5AA0" w:rsidRDefault="00E0691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P</w:t>
            </w:r>
            <w:r w:rsidR="004D788F" w:rsidRPr="004F5AA0">
              <w:rPr>
                <w:rFonts w:ascii="Century" w:hAnsi="Century"/>
                <w:sz w:val="20"/>
                <w:szCs w:val="20"/>
              </w:rPr>
              <w:t>lusieurs pai</w:t>
            </w:r>
            <w:r w:rsidR="004F5AA0" w:rsidRPr="004F5AA0">
              <w:rPr>
                <w:rFonts w:ascii="Century" w:hAnsi="Century"/>
                <w:sz w:val="20"/>
                <w:szCs w:val="20"/>
              </w:rPr>
              <w:t>e</w:t>
            </w:r>
            <w:r w:rsidR="004D788F" w:rsidRPr="004F5AA0">
              <w:rPr>
                <w:rFonts w:ascii="Century" w:hAnsi="Century"/>
                <w:sz w:val="20"/>
                <w:szCs w:val="20"/>
              </w:rPr>
              <w:t>ments divers non adaptés</w:t>
            </w:r>
            <w:r w:rsidRPr="004F5AA0">
              <w:rPr>
                <w:rFonts w:ascii="Century" w:hAnsi="Century"/>
                <w:sz w:val="20"/>
                <w:szCs w:val="20"/>
              </w:rPr>
              <w:t>.</w:t>
            </w:r>
          </w:p>
        </w:tc>
      </w:tr>
      <w:tr w:rsidR="004D788F" w:rsidRPr="004F5AA0" w14:paraId="1AF81E87" w14:textId="77777777" w:rsidTr="004F5AA0">
        <w:tc>
          <w:tcPr>
            <w:tcW w:w="484" w:type="dxa"/>
          </w:tcPr>
          <w:p w14:paraId="46630684" w14:textId="6FB36599" w:rsidR="004D788F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9</w:t>
            </w:r>
          </w:p>
        </w:tc>
        <w:tc>
          <w:tcPr>
            <w:tcW w:w="2913" w:type="dxa"/>
          </w:tcPr>
          <w:p w14:paraId="5FFDE00D" w14:textId="5EB11D95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proofErr w:type="spellStart"/>
            <w:r w:rsidRPr="004F5AA0">
              <w:rPr>
                <w:rFonts w:ascii="Century" w:hAnsi="Century"/>
                <w:sz w:val="20"/>
                <w:szCs w:val="20"/>
              </w:rPr>
              <w:t>Etats</w:t>
            </w:r>
            <w:proofErr w:type="spellEnd"/>
            <w:r w:rsidRPr="004F5AA0">
              <w:rPr>
                <w:rFonts w:ascii="Century" w:hAnsi="Century"/>
                <w:sz w:val="20"/>
                <w:szCs w:val="20"/>
              </w:rPr>
              <w:t xml:space="preserve"> comptables (Balance des comptes, Grand livres, journal)</w:t>
            </w:r>
          </w:p>
        </w:tc>
        <w:tc>
          <w:tcPr>
            <w:tcW w:w="1330" w:type="dxa"/>
          </w:tcPr>
          <w:p w14:paraId="29893FD2" w14:textId="0EC0D316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116220C0" w14:textId="6007CB07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Non adapté. Plusieurs éléments manquants.</w:t>
            </w:r>
          </w:p>
        </w:tc>
        <w:tc>
          <w:tcPr>
            <w:tcW w:w="2445" w:type="dxa"/>
          </w:tcPr>
          <w:p w14:paraId="7C8F27D5" w14:textId="2604B545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  <w:tr w:rsidR="004D788F" w:rsidRPr="004F5AA0" w14:paraId="6BFDA1AA" w14:textId="77777777" w:rsidTr="004F5AA0">
        <w:tc>
          <w:tcPr>
            <w:tcW w:w="484" w:type="dxa"/>
          </w:tcPr>
          <w:p w14:paraId="19BFEF90" w14:textId="4B849736" w:rsidR="004D788F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10</w:t>
            </w:r>
          </w:p>
        </w:tc>
        <w:tc>
          <w:tcPr>
            <w:tcW w:w="2913" w:type="dxa"/>
          </w:tcPr>
          <w:p w14:paraId="73563024" w14:textId="4913EC85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Edition des états financiers</w:t>
            </w:r>
          </w:p>
        </w:tc>
        <w:tc>
          <w:tcPr>
            <w:tcW w:w="1330" w:type="dxa"/>
          </w:tcPr>
          <w:p w14:paraId="4C81C432" w14:textId="1C65759F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29509A64" w14:textId="7B5E1D4A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Non disponible</w:t>
            </w:r>
          </w:p>
        </w:tc>
        <w:tc>
          <w:tcPr>
            <w:tcW w:w="2445" w:type="dxa"/>
          </w:tcPr>
          <w:p w14:paraId="143FBB35" w14:textId="6496997D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Voir modèle état financiers joint</w:t>
            </w:r>
          </w:p>
        </w:tc>
      </w:tr>
      <w:tr w:rsidR="004D788F" w:rsidRPr="004F5AA0" w14:paraId="504DDE93" w14:textId="77777777" w:rsidTr="004F5AA0">
        <w:tc>
          <w:tcPr>
            <w:tcW w:w="484" w:type="dxa"/>
          </w:tcPr>
          <w:p w14:paraId="2E6481B0" w14:textId="32FAA8FB" w:rsidR="004D788F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11</w:t>
            </w:r>
          </w:p>
        </w:tc>
        <w:tc>
          <w:tcPr>
            <w:tcW w:w="2913" w:type="dxa"/>
          </w:tcPr>
          <w:p w14:paraId="60CFFE46" w14:textId="5061C5D0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 xml:space="preserve">Création, gestion et </w:t>
            </w:r>
            <w:proofErr w:type="spellStart"/>
            <w:r w:rsidRPr="004F5AA0">
              <w:rPr>
                <w:rFonts w:ascii="Century" w:hAnsi="Century"/>
                <w:sz w:val="20"/>
                <w:szCs w:val="20"/>
              </w:rPr>
              <w:t>reporting</w:t>
            </w:r>
            <w:proofErr w:type="spellEnd"/>
            <w:r w:rsidRPr="004F5AA0">
              <w:rPr>
                <w:rFonts w:ascii="Century" w:hAnsi="Century"/>
                <w:sz w:val="20"/>
                <w:szCs w:val="20"/>
              </w:rPr>
              <w:t xml:space="preserve"> des immobilisations</w:t>
            </w:r>
          </w:p>
        </w:tc>
        <w:tc>
          <w:tcPr>
            <w:tcW w:w="1330" w:type="dxa"/>
          </w:tcPr>
          <w:p w14:paraId="265AAC42" w14:textId="51EE8A43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7F8F17DF" w14:textId="77777777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  <w:tc>
          <w:tcPr>
            <w:tcW w:w="2445" w:type="dxa"/>
          </w:tcPr>
          <w:p w14:paraId="2F93B32F" w14:textId="473B140A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Revoir la rubrique immobilisations</w:t>
            </w:r>
          </w:p>
        </w:tc>
      </w:tr>
      <w:tr w:rsidR="004F5AA0" w:rsidRPr="004F5AA0" w14:paraId="1F0A18CB" w14:textId="77777777" w:rsidTr="004F5AA0">
        <w:tc>
          <w:tcPr>
            <w:tcW w:w="484" w:type="dxa"/>
          </w:tcPr>
          <w:p w14:paraId="41785FAC" w14:textId="6AEC29C9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12</w:t>
            </w:r>
          </w:p>
        </w:tc>
        <w:tc>
          <w:tcPr>
            <w:tcW w:w="2913" w:type="dxa"/>
          </w:tcPr>
          <w:p w14:paraId="41FB256C" w14:textId="3F9A28A4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 xml:space="preserve">Calcul, gestion et </w:t>
            </w:r>
            <w:proofErr w:type="spellStart"/>
            <w:r w:rsidRPr="004F5AA0">
              <w:rPr>
                <w:rFonts w:ascii="Century" w:hAnsi="Century"/>
                <w:sz w:val="20"/>
                <w:szCs w:val="20"/>
              </w:rPr>
              <w:t>reporting</w:t>
            </w:r>
            <w:proofErr w:type="spellEnd"/>
            <w:r w:rsidRPr="004F5AA0">
              <w:rPr>
                <w:rFonts w:ascii="Century" w:hAnsi="Century"/>
                <w:sz w:val="20"/>
                <w:szCs w:val="20"/>
              </w:rPr>
              <w:t xml:space="preserve"> des amortissements</w:t>
            </w:r>
          </w:p>
        </w:tc>
        <w:tc>
          <w:tcPr>
            <w:tcW w:w="1330" w:type="dxa"/>
          </w:tcPr>
          <w:p w14:paraId="5AD77534" w14:textId="3A797CD8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16B824FC" w14:textId="00F2ECE7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Non disponible</w:t>
            </w:r>
          </w:p>
        </w:tc>
        <w:tc>
          <w:tcPr>
            <w:tcW w:w="2445" w:type="dxa"/>
          </w:tcPr>
          <w:p w14:paraId="316F89E6" w14:textId="77777777" w:rsidR="004F5AA0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  <w:tr w:rsidR="004D788F" w:rsidRPr="004F5AA0" w14:paraId="1B19084F" w14:textId="77777777" w:rsidTr="004F5AA0">
        <w:tc>
          <w:tcPr>
            <w:tcW w:w="484" w:type="dxa"/>
          </w:tcPr>
          <w:p w14:paraId="753CADEF" w14:textId="5528F576" w:rsidR="004D788F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>
              <w:rPr>
                <w:rFonts w:ascii="Century" w:hAnsi="Century"/>
                <w:sz w:val="20"/>
                <w:szCs w:val="20"/>
              </w:rPr>
              <w:t>13</w:t>
            </w:r>
          </w:p>
        </w:tc>
        <w:tc>
          <w:tcPr>
            <w:tcW w:w="2913" w:type="dxa"/>
          </w:tcPr>
          <w:p w14:paraId="33E98D7B" w14:textId="23D1946C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Budget</w:t>
            </w:r>
          </w:p>
        </w:tc>
        <w:tc>
          <w:tcPr>
            <w:tcW w:w="1330" w:type="dxa"/>
          </w:tcPr>
          <w:p w14:paraId="21E571A4" w14:textId="71BF6BAE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7A455EC4" w14:textId="2322129E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Non disponible</w:t>
            </w:r>
          </w:p>
        </w:tc>
        <w:tc>
          <w:tcPr>
            <w:tcW w:w="2445" w:type="dxa"/>
          </w:tcPr>
          <w:p w14:paraId="52517C43" w14:textId="77777777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  <w:tr w:rsidR="004D788F" w:rsidRPr="004F5AA0" w14:paraId="675C9E0B" w14:textId="77777777" w:rsidTr="004F5AA0">
        <w:tc>
          <w:tcPr>
            <w:tcW w:w="484" w:type="dxa"/>
          </w:tcPr>
          <w:p w14:paraId="6469FA57" w14:textId="618A2128" w:rsidR="004D788F" w:rsidRPr="004F5AA0" w:rsidRDefault="004F5AA0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1</w:t>
            </w:r>
            <w:r>
              <w:rPr>
                <w:rFonts w:ascii="Century" w:hAnsi="Century"/>
                <w:sz w:val="20"/>
                <w:szCs w:val="20"/>
              </w:rPr>
              <w:t>4</w:t>
            </w:r>
          </w:p>
        </w:tc>
        <w:tc>
          <w:tcPr>
            <w:tcW w:w="2913" w:type="dxa"/>
          </w:tcPr>
          <w:p w14:paraId="50B5D5D0" w14:textId="262A4B42" w:rsidR="004D788F" w:rsidRPr="004F5AA0" w:rsidRDefault="00E0691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Analyse financière</w:t>
            </w:r>
          </w:p>
        </w:tc>
        <w:tc>
          <w:tcPr>
            <w:tcW w:w="1330" w:type="dxa"/>
          </w:tcPr>
          <w:p w14:paraId="6AD87037" w14:textId="5ED7A7FB" w:rsidR="004D788F" w:rsidRPr="004F5AA0" w:rsidRDefault="00E0691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NOK</w:t>
            </w:r>
          </w:p>
        </w:tc>
        <w:tc>
          <w:tcPr>
            <w:tcW w:w="1890" w:type="dxa"/>
          </w:tcPr>
          <w:p w14:paraId="0C55DE27" w14:textId="4C9ECE75" w:rsidR="004D788F" w:rsidRPr="004F5AA0" w:rsidRDefault="00E06912" w:rsidP="00E06912">
            <w:pPr>
              <w:rPr>
                <w:rFonts w:ascii="Century" w:hAnsi="Century"/>
                <w:sz w:val="20"/>
                <w:szCs w:val="20"/>
              </w:rPr>
            </w:pPr>
            <w:r w:rsidRPr="004F5AA0">
              <w:rPr>
                <w:rFonts w:ascii="Century" w:hAnsi="Century"/>
                <w:sz w:val="20"/>
                <w:szCs w:val="20"/>
              </w:rPr>
              <w:t>Non disponible</w:t>
            </w:r>
          </w:p>
        </w:tc>
        <w:tc>
          <w:tcPr>
            <w:tcW w:w="2445" w:type="dxa"/>
          </w:tcPr>
          <w:p w14:paraId="55382E7F" w14:textId="77777777" w:rsidR="004D788F" w:rsidRPr="004F5AA0" w:rsidRDefault="004D788F" w:rsidP="00E06912">
            <w:pPr>
              <w:rPr>
                <w:rFonts w:ascii="Century" w:hAnsi="Century"/>
                <w:sz w:val="20"/>
                <w:szCs w:val="20"/>
              </w:rPr>
            </w:pPr>
          </w:p>
        </w:tc>
      </w:tr>
    </w:tbl>
    <w:p w14:paraId="7E0089AD" w14:textId="70B5707F" w:rsidR="00833742" w:rsidRPr="004F5AA0" w:rsidRDefault="00833742" w:rsidP="00E06912">
      <w:pPr>
        <w:rPr>
          <w:rFonts w:ascii="Century" w:hAnsi="Century"/>
          <w:sz w:val="20"/>
          <w:szCs w:val="20"/>
        </w:rPr>
      </w:pPr>
      <w:r w:rsidRPr="004F5AA0">
        <w:rPr>
          <w:rFonts w:ascii="Century" w:hAnsi="Century"/>
          <w:sz w:val="20"/>
          <w:szCs w:val="20"/>
        </w:rPr>
        <w:t>NB :</w:t>
      </w:r>
    </w:p>
    <w:p w14:paraId="2524D27A" w14:textId="7510650D" w:rsidR="00833742" w:rsidRPr="00833742" w:rsidRDefault="00833742" w:rsidP="00E06912">
      <w:pPr>
        <w:spacing w:after="0" w:line="240" w:lineRule="auto"/>
        <w:rPr>
          <w:rFonts w:ascii="Century" w:eastAsia="Times New Roman" w:hAnsi="Century" w:cs="Times New Roman"/>
          <w:sz w:val="20"/>
          <w:szCs w:val="20"/>
          <w:lang w:val="fr-CD" w:eastAsia="fr-FR"/>
        </w:rPr>
      </w:pPr>
      <w:r w:rsidRPr="00833742">
        <w:rPr>
          <w:rFonts w:ascii="Century" w:eastAsia="Times New Roman" w:hAnsi="Century" w:cs="Times New Roman"/>
          <w:sz w:val="20"/>
          <w:szCs w:val="20"/>
          <w:lang w:val="fr-CD" w:eastAsia="fr-FR"/>
        </w:rPr>
        <w:t>Nous constatons une lenteur significative dans l’utilisation de l</w:t>
      </w:r>
      <w:r w:rsidRPr="004F5AA0">
        <w:rPr>
          <w:rFonts w:ascii="Century" w:eastAsia="Times New Roman" w:hAnsi="Century" w:cs="Times New Roman"/>
          <w:sz w:val="20"/>
          <w:szCs w:val="20"/>
          <w:lang w:val="fr-CD" w:eastAsia="fr-FR"/>
        </w:rPr>
        <w:t>’ERP</w:t>
      </w:r>
      <w:r w:rsidRPr="00833742">
        <w:rPr>
          <w:rFonts w:ascii="Century" w:eastAsia="Times New Roman" w:hAnsi="Century" w:cs="Times New Roman"/>
          <w:sz w:val="20"/>
          <w:szCs w:val="20"/>
          <w:lang w:val="fr-CD" w:eastAsia="fr-FR"/>
        </w:rPr>
        <w:t>. En effet, chaque action effectuée entraîne un temps de chargement de plusieurs secondes, ce qui impacte la fluidité du travail.</w:t>
      </w:r>
    </w:p>
    <w:p w14:paraId="41F4CE38" w14:textId="075750F5" w:rsidR="00833742" w:rsidRPr="004F5AA0" w:rsidRDefault="00833742" w:rsidP="004F5AA0">
      <w:pPr>
        <w:spacing w:after="0" w:line="240" w:lineRule="auto"/>
        <w:rPr>
          <w:rFonts w:ascii="Century" w:eastAsia="Times New Roman" w:hAnsi="Century" w:cs="Times New Roman"/>
          <w:sz w:val="20"/>
          <w:szCs w:val="20"/>
          <w:lang w:val="fr-CD" w:eastAsia="fr-FR"/>
        </w:rPr>
      </w:pPr>
      <w:r w:rsidRPr="00833742">
        <w:rPr>
          <w:rFonts w:ascii="Century" w:eastAsia="Times New Roman" w:hAnsi="Century" w:cs="Times New Roman"/>
          <w:sz w:val="20"/>
          <w:szCs w:val="20"/>
          <w:lang w:val="fr-CD" w:eastAsia="fr-FR"/>
        </w:rPr>
        <w:t xml:space="preserve">L’application </w:t>
      </w:r>
      <w:r w:rsidRPr="004F5AA0">
        <w:rPr>
          <w:rFonts w:ascii="Century" w:eastAsia="Times New Roman" w:hAnsi="Century" w:cs="Times New Roman"/>
          <w:sz w:val="20"/>
          <w:szCs w:val="20"/>
          <w:lang w:val="fr-CD" w:eastAsia="fr-FR"/>
        </w:rPr>
        <w:t>n’est pas optimisée aux métiers comptables et financiers</w:t>
      </w:r>
      <w:r w:rsidRPr="00833742">
        <w:rPr>
          <w:rFonts w:ascii="Century" w:eastAsia="Times New Roman" w:hAnsi="Century" w:cs="Times New Roman"/>
          <w:sz w:val="20"/>
          <w:szCs w:val="20"/>
          <w:lang w:val="fr-CD" w:eastAsia="fr-FR"/>
        </w:rPr>
        <w:t>, ce qui rend l’expérience utilisateur peu satisfaisante pour le moment.</w:t>
      </w:r>
    </w:p>
    <w:sectPr w:rsidR="00833742" w:rsidRPr="004F5AA0" w:rsidSect="001420D5">
      <w:headerReference w:type="default" r:id="rId6"/>
      <w:footerReference w:type="default" r:id="rId7"/>
      <w:pgSz w:w="11906" w:h="16838" w:code="9"/>
      <w:pgMar w:top="762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20EA9" w14:textId="77777777" w:rsidR="00E64BDE" w:rsidRDefault="00E64BDE" w:rsidP="00F42228">
      <w:pPr>
        <w:spacing w:after="0" w:line="240" w:lineRule="auto"/>
      </w:pPr>
      <w:r>
        <w:separator/>
      </w:r>
    </w:p>
  </w:endnote>
  <w:endnote w:type="continuationSeparator" w:id="0">
    <w:p w14:paraId="40F8D396" w14:textId="77777777" w:rsidR="00E64BDE" w:rsidRDefault="00E64BDE" w:rsidP="00F42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96BE5" w14:textId="77777777" w:rsidR="00F42228" w:rsidRDefault="00F42228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2D35DAA7" wp14:editId="06120ED7">
          <wp:simplePos x="0" y="0"/>
          <wp:positionH relativeFrom="column">
            <wp:posOffset>-899795</wp:posOffset>
          </wp:positionH>
          <wp:positionV relativeFrom="paragraph">
            <wp:posOffset>-481330</wp:posOffset>
          </wp:positionV>
          <wp:extent cx="7553325" cy="1111885"/>
          <wp:effectExtent l="0" t="0" r="9525" b="0"/>
          <wp:wrapSquare wrapText="bothSides"/>
          <wp:docPr id="2" name="Image 2" descr="Z:\EN TETE\ACTUALISEE\GROUPE\Papier ENTETE ALL in 1-Group0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Z:\EN TETE\ACTUALISEE\GROUPE\Papier ENTETE ALL in 1-Group02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111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51FF4" w14:textId="77777777" w:rsidR="00E64BDE" w:rsidRDefault="00E64BDE" w:rsidP="00F42228">
      <w:pPr>
        <w:spacing w:after="0" w:line="240" w:lineRule="auto"/>
      </w:pPr>
      <w:r>
        <w:separator/>
      </w:r>
    </w:p>
  </w:footnote>
  <w:footnote w:type="continuationSeparator" w:id="0">
    <w:p w14:paraId="465EF806" w14:textId="77777777" w:rsidR="00E64BDE" w:rsidRDefault="00E64BDE" w:rsidP="00F42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C2960" w14:textId="77777777" w:rsidR="00F42228" w:rsidRDefault="00F42228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311FCA04" wp14:editId="2B95CF13">
          <wp:simplePos x="0" y="0"/>
          <wp:positionH relativeFrom="column">
            <wp:posOffset>-899795</wp:posOffset>
          </wp:positionH>
          <wp:positionV relativeFrom="paragraph">
            <wp:posOffset>-450215</wp:posOffset>
          </wp:positionV>
          <wp:extent cx="7553325" cy="902970"/>
          <wp:effectExtent l="0" t="0" r="9525" b="0"/>
          <wp:wrapSquare wrapText="bothSides"/>
          <wp:docPr id="1" name="Image 1" descr="Z:\EN TETE\ACTUALISEE\GROUPE\Papier ENTETE ALL in 1-Group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EN TETE\ACTUALISEE\GROUPE\Papier ENTETE ALL in 1-Group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0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DE"/>
    <w:rsid w:val="000205CC"/>
    <w:rsid w:val="000F1617"/>
    <w:rsid w:val="001420D5"/>
    <w:rsid w:val="002741CF"/>
    <w:rsid w:val="004D788F"/>
    <w:rsid w:val="004F5AA0"/>
    <w:rsid w:val="00833742"/>
    <w:rsid w:val="009A2633"/>
    <w:rsid w:val="009E59D9"/>
    <w:rsid w:val="009F59AF"/>
    <w:rsid w:val="00AA7CC0"/>
    <w:rsid w:val="00AC0417"/>
    <w:rsid w:val="00AF1941"/>
    <w:rsid w:val="00B25E13"/>
    <w:rsid w:val="00CD549A"/>
    <w:rsid w:val="00E06912"/>
    <w:rsid w:val="00E64BDE"/>
    <w:rsid w:val="00F04AC9"/>
    <w:rsid w:val="00F4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32CA4E"/>
  <w15:docId w15:val="{421AA4EF-F87A-574A-95E2-631E7C77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42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42228"/>
  </w:style>
  <w:style w:type="paragraph" w:styleId="Pieddepage">
    <w:name w:val="footer"/>
    <w:basedOn w:val="Normal"/>
    <w:link w:val="PieddepageCar"/>
    <w:uiPriority w:val="99"/>
    <w:unhideWhenUsed/>
    <w:rsid w:val="00F422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42228"/>
  </w:style>
  <w:style w:type="paragraph" w:styleId="Textedebulles">
    <w:name w:val="Balloon Text"/>
    <w:basedOn w:val="Normal"/>
    <w:link w:val="TextedebullesCar"/>
    <w:uiPriority w:val="99"/>
    <w:semiHidden/>
    <w:unhideWhenUsed/>
    <w:rsid w:val="00F42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222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64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Library/Group%20Containers/UBF8T346G9.Office/User%20Content.localized/Templates.localized/En-te&#770;te%20GMC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En-tête GMC.dotx</Template>
  <TotalTime>40</TotalTime>
  <Pages>1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Sylvanus GNIMAVO</dc:creator>
  <cp:lastModifiedBy>Sylvanus GNIMAVO</cp:lastModifiedBy>
  <cp:revision>1</cp:revision>
  <cp:lastPrinted>2023-07-26T12:44:00Z</cp:lastPrinted>
  <dcterms:created xsi:type="dcterms:W3CDTF">2025-03-30T16:43:00Z</dcterms:created>
  <dcterms:modified xsi:type="dcterms:W3CDTF">2025-03-30T19:58:00Z</dcterms:modified>
</cp:coreProperties>
</file>