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sz w:val="20"/>
        </w:rPr>
        <w:t>================================================================================</w:t>
      </w:r>
    </w:p>
    <w:p>
      <w:pPr>
        <w:jc w:val="center"/>
      </w:pPr>
      <w:r>
        <w:rPr>
          <w:rFonts w:ascii="맑은 고딕" w:hAnsi="맑은 고딕" w:eastAsia="맑은 고딕"/>
          <w:b/>
          <w:sz w:val="32"/>
        </w:rPr>
        <w:t>KAERI 기술현황분석보고서</w:t>
      </w:r>
    </w:p>
    <w:p>
      <w:pPr>
        <w:jc w:val="center"/>
      </w:pPr>
      <w:r>
        <w:rPr>
          <w:rFonts w:ascii="맑은 고딕" w:hAnsi="맑은 고딕" w:eastAsia="맑은 고딕"/>
          <w:sz w:val="20"/>
        </w:rPr>
        <w:t>================================================================================</w:t>
      </w:r>
    </w:p>
    <w:p/>
    <w:p>
      <w:pPr>
        <w:jc w:val="center"/>
      </w:pPr>
      <w:r>
        <w:rPr>
          <w:rFonts w:ascii="맑은 고딕" w:hAnsi="맑은 고딕" w:eastAsia="맑은 고딕"/>
          <w:b/>
          <w:sz w:val="24"/>
        </w:rPr>
        <w:t>KAERI/AR-2026/2025-01</w:t>
      </w:r>
    </w:p>
    <w:p/>
    <w:p/>
    <w:p>
      <w:pPr>
        <w:jc w:val="center"/>
      </w:pPr>
      <w:r>
        <w:rPr>
          <w:rFonts w:ascii="맑은 고딕" w:hAnsi="맑은 고딕" w:eastAsia="맑은 고딕"/>
          <w:b/>
          <w:sz w:val="28"/>
        </w:rPr>
        <w:t>기술현황분석보고서</w:t>
      </w:r>
    </w:p>
    <w:p/>
    <w:p/>
    <w:p>
      <w:pPr>
        <w:jc w:val="center"/>
      </w:pPr>
      <w:r>
        <w:rPr>
          <w:rFonts w:ascii="맑은 고딕" w:hAnsi="맑은 고딕" w:eastAsia="맑은 고딕"/>
          <w:b/>
          <w:sz w:val="26"/>
        </w:rPr>
        <w:t>원자력 다중물리해석을 위한 AI 기반 시뮬레이션</w:t>
      </w:r>
    </w:p>
    <w:p>
      <w:pPr>
        <w:jc w:val="center"/>
      </w:pPr>
      <w:r>
        <w:rPr>
          <w:rFonts w:ascii="맑은 고딕" w:hAnsi="맑은 고딕" w:eastAsia="맑은 고딕"/>
          <w:b w:val="0"/>
          <w:sz w:val="22"/>
        </w:rPr>
        <w:t>최신 기술 동향</w:t>
      </w:r>
    </w:p>
    <w:p/>
    <w:p/>
    <w:p>
      <w:pPr>
        <w:jc w:val="center"/>
      </w:pPr>
      <w:r>
        <w:rPr>
          <w:rFonts w:ascii="맑은 고딕" w:hAnsi="맑은 고딕" w:eastAsia="맑은 고딕"/>
          <w:b/>
          <w:sz w:val="26"/>
        </w:rPr>
        <w:t>AI-based Simulation Technologies for Nuclear</w:t>
      </w:r>
    </w:p>
    <w:p>
      <w:pPr>
        <w:jc w:val="center"/>
      </w:pPr>
      <w:r>
        <w:rPr>
          <w:rFonts w:ascii="맑은 고딕" w:hAnsi="맑은 고딕" w:eastAsia="맑은 고딕"/>
          <w:b/>
          <w:sz w:val="26"/>
        </w:rPr>
        <w:t>Multiphysics Analysis:</w:t>
      </w:r>
    </w:p>
    <w:p>
      <w:pPr>
        <w:jc w:val="center"/>
      </w:pPr>
      <w:r>
        <w:rPr>
          <w:rFonts w:ascii="맑은 고딕" w:hAnsi="맑은 고딕" w:eastAsia="맑은 고딕"/>
          <w:b w:val="0"/>
          <w:sz w:val="22"/>
        </w:rPr>
        <w:t>State-of-the-Art Review</w:t>
      </w:r>
    </w:p>
    <w:p/>
    <w:p/>
    <w:p>
      <w:pPr>
        <w:jc w:val="center"/>
      </w:pPr>
      <w:r>
        <w:rPr>
          <w:rFonts w:ascii="맑은 고딕" w:hAnsi="맑은 고딕" w:eastAsia="맑은 고딕"/>
          <w:b/>
          <w:sz w:val="28"/>
        </w:rPr>
        <w:t>2026</w:t>
      </w:r>
    </w:p>
    <w:p/>
    <w:p/>
    <w:p>
      <w:pPr>
        <w:jc w:val="center"/>
      </w:pPr>
      <w:r>
        <w:rPr>
          <w:rFonts w:ascii="맑은 고딕" w:hAnsi="맑은 고딕" w:eastAsia="맑은 고딕"/>
          <w:b/>
          <w:sz w:val="24"/>
        </w:rPr>
        <w:t>한국원자력연구원</w:t>
      </w:r>
    </w:p>
    <w:p>
      <w:pPr>
        <w:jc w:val="center"/>
      </w:pPr>
      <w:r>
        <w:rPr>
          <w:rFonts w:ascii="맑은 고딕" w:hAnsi="맑은 고딕" w:eastAsia="맑은 고딕"/>
          <w:b/>
          <w:sz w:val="24"/>
        </w:rPr>
        <w:t>Korea Atomic Energy Research Institute</w:t>
      </w:r>
    </w:p>
    <w:p/>
    <w:p/>
    <w:p>
      <w:pPr>
        <w:jc w:val="center"/>
      </w:pPr>
      <w:r>
        <w:rPr>
          <w:rFonts w:ascii="맑은 고딕" w:hAnsi="맑은 고딕" w:eastAsia="맑은 고딕"/>
          <w:sz w:val="20"/>
        </w:rPr>
        <w:t>================================================================================</w:t>
      </w:r>
    </w:p>
    <w:p>
      <w:r>
        <w:br w:type="page"/>
      </w:r>
    </w:p>
    <w:p>
      <w:pPr>
        <w:jc w:val="center"/>
      </w:pPr>
      <w:r>
        <w:rPr>
          <w:rFonts w:ascii="맑은 고딕" w:hAnsi="맑은 고딕" w:eastAsia="맑은 고딕"/>
          <w:sz w:val="20"/>
        </w:rPr>
        <w:t>================================================================================</w:t>
      </w:r>
    </w:p>
    <w:p>
      <w:pPr>
        <w:jc w:val="center"/>
      </w:pPr>
      <w:r>
        <w:rPr>
          <w:rFonts w:ascii="맑은 고딕" w:hAnsi="맑은 고딕" w:eastAsia="맑은 고딕"/>
          <w:b/>
          <w:sz w:val="32"/>
        </w:rPr>
        <w:t>제  출  문</w:t>
      </w:r>
    </w:p>
    <w:p>
      <w:pPr>
        <w:jc w:val="center"/>
      </w:pPr>
      <w:r>
        <w:rPr>
          <w:rFonts w:ascii="맑은 고딕" w:hAnsi="맑은 고딕" w:eastAsia="맑은 고딕"/>
          <w:sz w:val="20"/>
        </w:rPr>
        <w:t>================================================================================</w:t>
      </w:r>
    </w:p>
    <w:p/>
    <w:p>
      <w:pPr>
        <w:jc w:val="left"/>
      </w:pPr>
      <w:r>
        <w:rPr>
          <w:rFonts w:ascii="맑은 고딕" w:hAnsi="맑은 고딕" w:eastAsia="맑은 고딕"/>
          <w:b w:val="0"/>
          <w:sz w:val="22"/>
        </w:rPr>
        <w:t>한국원자력연구원장 귀하</w:t>
      </w:r>
    </w:p>
    <w:p/>
    <w:p>
      <w:pPr>
        <w:jc w:val="left"/>
      </w:pPr>
      <w:r>
        <w:rPr>
          <w:rFonts w:ascii="맑은 고딕" w:hAnsi="맑은 고딕" w:eastAsia="맑은 고딕"/>
          <w:b w:val="0"/>
          <w:sz w:val="22"/>
        </w:rPr>
        <w:t>본 보고서를 "원자력 다중물리해석을 위한 AI 기반 시뮬레이션 최신 기술 동향"에</w:t>
      </w:r>
    </w:p>
    <w:p>
      <w:pPr>
        <w:jc w:val="left"/>
      </w:pPr>
      <w:r>
        <w:rPr>
          <w:rFonts w:ascii="맑은 고딕" w:hAnsi="맑은 고딕" w:eastAsia="맑은 고딕"/>
          <w:b w:val="0"/>
          <w:sz w:val="22"/>
        </w:rPr>
        <w:t>관한 기술현황분석보고서로 제출합니다.</w:t>
      </w:r>
    </w:p>
    <w:p/>
    <w:p/>
    <w:p>
      <w:pPr>
        <w:jc w:val="right"/>
      </w:pPr>
      <w:r>
        <w:rPr>
          <w:rFonts w:ascii="맑은 고딕" w:hAnsi="맑은 고딕" w:eastAsia="맑은 고딕"/>
          <w:b w:val="0"/>
          <w:sz w:val="22"/>
        </w:rPr>
        <w:t>2026년  12월</w:t>
      </w:r>
    </w:p>
    <w:p/>
    <w:p/>
    <w:p>
      <w:pPr>
        <w:jc w:val="right"/>
      </w:pPr>
      <w:r>
        <w:rPr>
          <w:rFonts w:ascii="맑은 고딕" w:hAnsi="맑은 고딕" w:eastAsia="맑은 고딕"/>
          <w:b w:val="0"/>
          <w:sz w:val="22"/>
        </w:rPr>
        <w:t>주관연구기관명: 한국원자력연구원</w:t>
      </w:r>
    </w:p>
    <w:p/>
    <w:p>
      <w:pPr>
        <w:jc w:val="right"/>
      </w:pPr>
      <w:r>
        <w:rPr>
          <w:rFonts w:ascii="맑은 고딕" w:hAnsi="맑은 고딕" w:eastAsia="맑은 고딕"/>
          <w:b w:val="0"/>
          <w:sz w:val="22"/>
        </w:rPr>
        <w:t>연  구  책  임  자: [연구자명]</w:t>
      </w:r>
    </w:p>
    <w:p/>
    <w:p/>
    <w:p>
      <w:pPr>
        <w:jc w:val="center"/>
      </w:pPr>
      <w:r>
        <w:rPr>
          <w:rFonts w:ascii="맑은 고딕" w:hAnsi="맑은 고딕" w:eastAsia="맑은 고딕"/>
          <w:sz w:val="20"/>
        </w:rPr>
        <w:t>================================================================================</w:t>
      </w:r>
    </w:p>
    <w:p>
      <w:r>
        <w:br w:type="page"/>
      </w:r>
    </w:p>
    <w:p>
      <w:pPr>
        <w:jc w:val="center"/>
      </w:pPr>
      <w:r>
        <w:rPr>
          <w:rFonts w:ascii="맑은 고딕" w:hAnsi="맑은 고딕" w:eastAsia="맑은 고딕"/>
          <w:sz w:val="20"/>
        </w:rPr>
        <w:t>================================================================================</w:t>
      </w:r>
    </w:p>
    <w:p>
      <w:pPr>
        <w:jc w:val="center"/>
      </w:pPr>
      <w:r>
        <w:rPr>
          <w:rFonts w:ascii="맑은 고딕" w:hAnsi="맑은 고딕" w:eastAsia="맑은 고딕"/>
          <w:b/>
          <w:sz w:val="32"/>
        </w:rPr>
        <w:t>초    록</w:t>
      </w:r>
    </w:p>
    <w:p/>
    <w:p>
      <w:pPr>
        <w:jc w:val="center"/>
      </w:pPr>
      <w:r>
        <w:rPr>
          <w:rFonts w:ascii="맑은 고딕" w:hAnsi="맑은 고딕" w:eastAsia="맑은 고딕"/>
          <w:sz w:val="20"/>
        </w:rPr>
        <w:t>================================================================================</w:t>
      </w:r>
    </w:p>
    <w:p>
      <w:pPr>
        <w:jc w:val="both"/>
      </w:pPr>
      <w:r>
        <w:rPr>
          <w:rFonts w:ascii="맑은 고딕" w:hAnsi="맑은 고딕" w:eastAsia="맑은 고딕"/>
          <w:sz w:val="20"/>
        </w:rPr>
        <w:t>원자력 다중물리 해석은 중성자, 열수력, 구조역학 등 복잡한 물리 현상의 연계 해석을 요구하며, 전통적인 수치해석 방법은 막대한 계산 자원과 시간을 필요로 한다. 최근 인공지능(AI) 기술의 발전은 이러한 계산 병목을 극복할 수 있는 새로운 패러다임을 제시하고 있다. 본 보고서는 원자력 다중물리 해석을 위한 AI 기반 시뮬레이션 기술의 최신 동향을 체계적으로 분석하였다.</w:t>
      </w:r>
    </w:p>
    <w:p>
      <w:pPr>
        <w:jc w:val="both"/>
      </w:pPr>
      <w:r>
        <w:rPr>
          <w:rFonts w:ascii="맑은 고딕" w:hAnsi="맑은 고딕" w:eastAsia="맑은 고딕"/>
          <w:sz w:val="20"/>
        </w:rPr>
        <w:t>Google DeepMind의 물리 세계 시뮬레이션 AI 팀 신설, Genesis 프로젝트의 초고속 물리 시뮬레이션 플랫폼 공개, NVIDIA-DeepMind-Disney의 Newton 물리 엔진 개발 등 빅테크 기업의 투자가 가속화되고 있다. Physics-Informed Neural Networks(PINNs), Neural Operators, 대리 모델 등의 핵심 기술이 원자력 분야에 적용되어, Monte Carlo 대비 최대 77만 배, 노심 설계 최적화에서 약 3만 배의 계산 속도 향상이 보고되었다.</w:t>
      </w:r>
    </w:p>
    <w:p>
      <w:pPr>
        <w:jc w:val="both"/>
      </w:pPr>
      <w:r>
        <w:rPr>
          <w:rFonts w:ascii="맑은 고딕" w:hAnsi="맑은 고딕" w:eastAsia="맑은 고딕"/>
          <w:sz w:val="20"/>
        </w:rPr>
        <w:t>그러나 원자력 시뮬레이션의 고유 복잡성은 AI 적용에 상당한 도전을 제기한다. 다군 에너지 구조, 난류 모델링, 극단적 시공간 스케일 차이, 강한 비선형 피드백 등이 주요 기술적 과제로 분석되었다. 특히 AI 모델 결합 시 경계 조건 불일치, 에너지 불균형, 반복 수렴 지연, 외삽 성능 저하 등의 난제가 존재하며, 체계적 해결 방법론이 필요하다.</w:t>
      </w:r>
    </w:p>
    <w:p>
      <w:pPr>
        <w:jc w:val="both"/>
      </w:pPr>
      <w:r>
        <w:rPr>
          <w:rFonts w:ascii="맑은 고딕" w:hAnsi="맑은 고딕" w:eastAsia="맑은 고딕"/>
          <w:sz w:val="20"/>
        </w:rPr>
        <w:t>향후 구조 보존 신경망, 다중 스케일 신경망, End-to-end 다중물리 학습, Bayesian 불확실성 정량화 등의 연구가 필수적이며, 규제 기관과 협력한 AI 안전 기준 수립이 중요하다. 본 연구는 국내 원자력 연구기관의 AI 기반 다중물리 해석 기술 개발 로드맵 수립과 국제 협력 강화를 위한 기술 전략을 제시한다.</w:t>
      </w:r>
    </w:p>
    <w:p/>
    <w:p>
      <w:pPr>
        <w:jc w:val="left"/>
      </w:pPr>
      <w:r>
        <w:rPr>
          <w:rFonts w:ascii="맑은 고딕" w:hAnsi="맑은 고딕" w:eastAsia="맑은 고딕"/>
          <w:b/>
          <w:sz w:val="20"/>
        </w:rPr>
        <w:t>주제어: 인공지능, 다중물리 해석, 원자력 시뮬레이션, 물리 정보 신경망, 대리 모델, 디지털 트윈</w:t>
      </w:r>
    </w:p>
    <w:p>
      <w:pPr>
        <w:jc w:val="center"/>
      </w:pPr>
      <w:r>
        <w:rPr>
          <w:rFonts w:ascii="맑은 고딕" w:hAnsi="맑은 고딕" w:eastAsia="맑은 고딕"/>
          <w:sz w:val="20"/>
        </w:rPr>
        <w:t>================================================================================</w:t>
      </w:r>
    </w:p>
    <w:p>
      <w:r>
        <w:br w:type="page"/>
      </w:r>
    </w:p>
    <w:p>
      <w:pPr>
        <w:jc w:val="center"/>
      </w:pPr>
      <w:r>
        <w:rPr>
          <w:rFonts w:ascii="맑은 고딕" w:hAnsi="맑은 고딕" w:eastAsia="맑은 고딕"/>
          <w:sz w:val="20"/>
        </w:rPr>
        <w:t>================================================================================</w:t>
      </w:r>
    </w:p>
    <w:p>
      <w:pPr>
        <w:jc w:val="center"/>
      </w:pPr>
      <w:r>
        <w:rPr>
          <w:rFonts w:ascii="맑은 고딕" w:hAnsi="맑은 고딕" w:eastAsia="맑은 고딕"/>
          <w:b/>
          <w:sz w:val="32"/>
        </w:rPr>
        <w:t>A B S T R A C T</w:t>
      </w:r>
    </w:p>
    <w:p/>
    <w:p>
      <w:pPr>
        <w:jc w:val="center"/>
      </w:pPr>
      <w:r>
        <w:rPr>
          <w:rFonts w:ascii="맑은 고딕" w:hAnsi="맑은 고딕" w:eastAsia="맑은 고딕"/>
          <w:sz w:val="20"/>
        </w:rPr>
        <w:t>================================================================================</w:t>
      </w:r>
    </w:p>
    <w:p>
      <w:pPr>
        <w:jc w:val="both"/>
      </w:pPr>
      <w:r>
        <w:rPr>
          <w:rFonts w:ascii="맑은 고딕" w:hAnsi="맑은 고딕" w:eastAsia="맑은 고딕"/>
          <w:sz w:val="20"/>
        </w:rPr>
        <w:t>Nuclear multiphysics analysis requires coupled simulation of complex physical phenomena including neutronics, thermal-hydraulics, and structural mechanics, with traditional numerical methods demanding enormous computational resources and time. Recent advances in artificial intelligence (AI) technologies present a new paradigm to overcome these computational bottlenecks. This report systematically analyzes state-of-the-art AI-based simulation technologies for nuclear multiphysics analysis.</w:t>
      </w:r>
    </w:p>
    <w:p>
      <w:pPr>
        <w:jc w:val="both"/>
      </w:pPr>
      <w:r>
        <w:rPr>
          <w:rFonts w:ascii="맑은 고딕" w:hAnsi="맑은 고딕" w:eastAsia="맑은 고딕"/>
          <w:sz w:val="20"/>
        </w:rPr>
        <w:t>Major tech companies are accelerating investments, exemplified by Google DeepMind's establishment of a physical world simulation AI team, the Genesis project's release of an ultra-fast physics simulation platform, and the NVIDIA-DeepMind-Disney collaboration on the Newton physics engine. Core technologies such as Physics-Informed Neural Networks (PINNs), Neural Operators, and surrogate models have been applied to nuclear applications, achieving speedups of up to 770,000× compared to Monte Carlo methods and approximately 30,000× in core design optimization.</w:t>
      </w:r>
    </w:p>
    <w:p>
      <w:pPr>
        <w:jc w:val="both"/>
      </w:pPr>
      <w:r>
        <w:rPr>
          <w:rFonts w:ascii="맑은 고딕" w:hAnsi="맑은 고딕" w:eastAsia="맑은 고딕"/>
          <w:sz w:val="20"/>
        </w:rPr>
        <w:t>However, the inherent complexity of nuclear simulation poses significant challenges for AI application. Multi-group energy structures, turbulence modeling, extreme spatiotemporal scale differences, and strong nonlinear feedback are identified as major technical challenges. Particularly, AI model coupling faces issues including boundary condition inconsistencies, energy imbalances, iterative convergence delays, and degraded extrapolation performance, requiring systematic solution methodologies.</w:t>
      </w:r>
    </w:p>
    <w:p>
      <w:pPr>
        <w:jc w:val="both"/>
      </w:pPr>
      <w:r>
        <w:rPr>
          <w:rFonts w:ascii="맑은 고딕" w:hAnsi="맑은 고딕" w:eastAsia="맑은 고딕"/>
          <w:sz w:val="20"/>
        </w:rPr>
        <w:t>Future research must focus on structure-preserving neural networks, multi-scale neural networks, end-to-end multiphysics learning, and Bayesian uncertainty quantification, with emphasis on establishing AI safety standards in collaboration with regulatory authorities. This study presents technology strategies for developing AI-based multiphysics analysis roadmaps for domestic nuclear research institutions and strengthening international cooperation.</w:t>
      </w:r>
    </w:p>
    <w:p/>
    <w:p>
      <w:pPr>
        <w:jc w:val="left"/>
      </w:pPr>
      <w:r>
        <w:rPr>
          <w:rFonts w:ascii="맑은 고딕" w:hAnsi="맑은 고딕" w:eastAsia="맑은 고딕"/>
          <w:b/>
          <w:sz w:val="20"/>
        </w:rPr>
        <w:t>Keywords: Artificial Intelligence, Multiphysics Analysis, Nuclear Simulation, Physics-Informed Neural Networks, Surrogate Models, Digital Twin</w:t>
      </w:r>
    </w:p>
    <w:p>
      <w:pPr>
        <w:jc w:val="center"/>
      </w:pPr>
      <w:r>
        <w:rPr>
          <w:rFonts w:ascii="맑은 고딕" w:hAnsi="맑은 고딕" w:eastAsia="맑은 고딕"/>
          <w:sz w:val="20"/>
        </w:rPr>
        <w:t>================================================================================</w:t>
      </w:r>
    </w:p>
    <w:p>
      <w:r>
        <w:br w:type="page"/>
      </w:r>
    </w:p>
    <w:p>
      <w:pPr>
        <w:jc w:val="center"/>
      </w:pPr>
      <w:r>
        <w:rPr>
          <w:rFonts w:ascii="맑은 고딕" w:hAnsi="맑은 고딕" w:eastAsia="맑은 고딕"/>
          <w:sz w:val="20"/>
        </w:rPr>
        <w:t>================================================================================</w:t>
      </w:r>
    </w:p>
    <w:p>
      <w:pPr>
        <w:jc w:val="center"/>
      </w:pPr>
      <w:r>
        <w:rPr>
          <w:rFonts w:ascii="맑은 고딕" w:hAnsi="맑은 고딕" w:eastAsia="맑은 고딕"/>
          <w:b/>
          <w:sz w:val="32"/>
        </w:rPr>
        <w:t>요  약  문</w:t>
      </w:r>
    </w:p>
    <w:p/>
    <w:p>
      <w:pPr>
        <w:jc w:val="center"/>
      </w:pPr>
      <w:r>
        <w:rPr>
          <w:rFonts w:ascii="맑은 고딕" w:hAnsi="맑은 고딕" w:eastAsia="맑은 고딕"/>
          <w:sz w:val="20"/>
        </w:rPr>
        <w:t>================================================================================</w:t>
      </w:r>
    </w:p>
    <w:p/>
    <w:p>
      <w:pPr>
        <w:jc w:val="left"/>
      </w:pPr>
      <w:r>
        <w:rPr>
          <w:rFonts w:ascii="맑은 고딕" w:hAnsi="맑은 고딕" w:eastAsia="맑은 고딕"/>
          <w:b/>
          <w:sz w:val="24"/>
        </w:rPr>
        <w:t>I. 제목</w:t>
      </w:r>
    </w:p>
    <w:p/>
    <w:p>
      <w:pPr>
        <w:jc w:val="both"/>
      </w:pPr>
      <w:r>
        <w:rPr>
          <w:rFonts w:ascii="맑은 고딕" w:hAnsi="맑은 고딕" w:eastAsia="맑은 고딕"/>
          <w:b w:val="0"/>
          <w:sz w:val="20"/>
        </w:rPr>
        <w:t>원자력 다중물리해석을 위한 AI 기반 시뮬레이션 최신 기술 동향</w:t>
      </w:r>
    </w:p>
    <w:p/>
    <w:p>
      <w:pPr>
        <w:jc w:val="left"/>
      </w:pPr>
      <w:r>
        <w:rPr>
          <w:rFonts w:ascii="맑은 고딕" w:hAnsi="맑은 고딕" w:eastAsia="맑은 고딕"/>
          <w:b/>
          <w:sz w:val="24"/>
        </w:rPr>
        <w:t>II. 연구개발의 목적 및 필요성</w:t>
      </w:r>
    </w:p>
    <w:p/>
    <w:p>
      <w:pPr>
        <w:jc w:val="both"/>
      </w:pPr>
      <w:r>
        <w:rPr>
          <w:rFonts w:ascii="맑은 고딕" w:hAnsi="맑은 고딕" w:eastAsia="맑은 고딕"/>
          <w:b w:val="0"/>
          <w:sz w:val="20"/>
        </w:rPr>
        <w:t>원자력 발전소의 안전성 및 경제성 향상을 위한 정확한 다중물리 해석은 막대한 계산 자원과 시간을 요구한다. 전통적인 수치해석 기법은 높은 정확도를 제공하지만 실시간 운전 지원 및 설계 최적화에 필요한 신속한 응답성 확보가 어렵다. 최근 인공지능(AI) 기술의 급속한 발전은 이러한 계산 병목을 해결할 수 있는 새로운 패러다임을 제시하고 있다. 본 보고서는 원자력 다중물리 해석을 위한 AI 기반 시뮬레이션 기술의 국제적 최신 동향을 체계적으로 분석하고, 국내 원자력 연구개발에 필요한 기술 전략을 도출하는 것을 목적으로 한다.</w:t>
      </w:r>
    </w:p>
    <w:p/>
    <w:p>
      <w:pPr>
        <w:jc w:val="left"/>
      </w:pPr>
      <w:r>
        <w:rPr>
          <w:rFonts w:ascii="맑은 고딕" w:hAnsi="맑은 고딕" w:eastAsia="맑은 고딕"/>
          <w:b/>
          <w:sz w:val="24"/>
        </w:rPr>
        <w:t>III. 연구개발의 내용 및 범위</w:t>
      </w:r>
    </w:p>
    <w:p/>
    <w:p>
      <w:pPr>
        <w:jc w:val="left"/>
      </w:pPr>
      <w:r>
        <w:rPr>
          <w:rFonts w:ascii="맑은 고딕" w:hAnsi="맑은 고딕" w:eastAsia="맑은 고딕"/>
          <w:b w:val="0"/>
          <w:sz w:val="20"/>
        </w:rPr>
        <w:t xml:space="preserve">   1. AI 기반 물리 시뮬레이션 최신 기술 동향 분석</w:t>
      </w:r>
    </w:p>
    <w:p>
      <w:pPr>
        <w:jc w:val="left"/>
      </w:pPr>
      <w:r>
        <w:rPr>
          <w:rFonts w:ascii="맑은 고딕" w:hAnsi="맑은 고딕" w:eastAsia="맑은 고딕"/>
          <w:b w:val="0"/>
          <w:sz w:val="20"/>
        </w:rPr>
        <w:t xml:space="preserve">      - Google DeepMind의 물리 세계 시뮬레이션 AI 연구</w:t>
      </w:r>
    </w:p>
    <w:p>
      <w:pPr>
        <w:jc w:val="left"/>
      </w:pPr>
      <w:r>
        <w:rPr>
          <w:rFonts w:ascii="맑은 고딕" w:hAnsi="맑은 고딕" w:eastAsia="맑은 고딕"/>
          <w:b w:val="0"/>
          <w:sz w:val="20"/>
        </w:rPr>
        <w:t xml:space="preserve">      - Genesis 프로젝트의 초고속 물리 시뮬레이션 플랫폼</w:t>
      </w:r>
    </w:p>
    <w:p>
      <w:pPr>
        <w:jc w:val="left"/>
      </w:pPr>
      <w:r>
        <w:rPr>
          <w:rFonts w:ascii="맑은 고딕" w:hAnsi="맑은 고딕" w:eastAsia="맑은 고딕"/>
          <w:b w:val="0"/>
          <w:sz w:val="20"/>
        </w:rPr>
        <w:t xml:space="preserve">      - NVIDIA, DeepMind, Disney의 Newton 물리 엔진</w:t>
      </w:r>
    </w:p>
    <w:p>
      <w:pPr>
        <w:jc w:val="left"/>
      </w:pPr>
      <w:r>
        <w:rPr>
          <w:rFonts w:ascii="맑은 고딕" w:hAnsi="맑은 고딕" w:eastAsia="맑은 고딕"/>
          <w:b w:val="0"/>
          <w:sz w:val="20"/>
        </w:rPr>
        <w:t xml:space="preserve">      - Physics-Informed Neural Networks(PINNs) 및 Neural Operators</w:t>
      </w:r>
    </w:p>
    <w:p>
      <w:pPr>
        <w:jc w:val="left"/>
      </w:pPr>
      <w:r>
        <w:rPr>
          <w:rFonts w:ascii="맑은 고딕" w:hAnsi="맑은 고딕" w:eastAsia="맑은 고딕"/>
          <w:b w:val="0"/>
          <w:sz w:val="20"/>
        </w:rPr>
        <w:t xml:space="preserve">   2. 원자력 분야 AI 시뮬레이션 적용 사례 분석</w:t>
      </w:r>
    </w:p>
    <w:p>
      <w:pPr>
        <w:jc w:val="left"/>
      </w:pPr>
      <w:r>
        <w:rPr>
          <w:rFonts w:ascii="맑은 고딕" w:hAnsi="맑은 고딕" w:eastAsia="맑은 고딕"/>
          <w:b w:val="0"/>
          <w:sz w:val="20"/>
        </w:rPr>
        <w:t xml:space="preserve">      - OECD/NEA 국제 벤치마크 및 검증 활동</w:t>
      </w:r>
    </w:p>
    <w:p>
      <w:pPr>
        <w:jc w:val="left"/>
      </w:pPr>
      <w:r>
        <w:rPr>
          <w:rFonts w:ascii="맑은 고딕" w:hAnsi="맑은 고딕" w:eastAsia="맑은 고딕"/>
          <w:b w:val="0"/>
          <w:sz w:val="20"/>
        </w:rPr>
        <w:t xml:space="preserve">      - 미국 국립연구소의 원자로 디지털 트윈 개발</w:t>
      </w:r>
    </w:p>
    <w:p>
      <w:pPr>
        <w:jc w:val="left"/>
      </w:pPr>
      <w:r>
        <w:rPr>
          <w:rFonts w:ascii="맑은 고딕" w:hAnsi="맑은 고딕" w:eastAsia="맑은 고딕"/>
          <w:b w:val="0"/>
          <w:sz w:val="20"/>
        </w:rPr>
        <w:t xml:space="preserve">      - 노심 설계 최적화 및 중성자 거동 예측 연구</w:t>
      </w:r>
    </w:p>
    <w:p>
      <w:pPr>
        <w:jc w:val="left"/>
      </w:pPr>
      <w:r>
        <w:rPr>
          <w:rFonts w:ascii="맑은 고딕" w:hAnsi="맑은 고딕" w:eastAsia="맑은 고딕"/>
          <w:b w:val="0"/>
          <w:sz w:val="20"/>
        </w:rPr>
        <w:t xml:space="preserve">      - 열수력 해석 및 사고 시나리오 분석</w:t>
      </w:r>
    </w:p>
    <w:p>
      <w:pPr>
        <w:jc w:val="left"/>
      </w:pPr>
      <w:r>
        <w:rPr>
          <w:rFonts w:ascii="맑은 고딕" w:hAnsi="맑은 고딕" w:eastAsia="맑은 고딕"/>
          <w:b w:val="0"/>
          <w:sz w:val="20"/>
        </w:rPr>
        <w:t xml:space="preserve">   3. 원자력 시뮬레이션의 기술적 과제 분석</w:t>
      </w:r>
    </w:p>
    <w:p>
      <w:pPr>
        <w:jc w:val="left"/>
      </w:pPr>
      <w:r>
        <w:rPr>
          <w:rFonts w:ascii="맑은 고딕" w:hAnsi="맑은 고딕" w:eastAsia="맑은 고딕"/>
          <w:b w:val="0"/>
          <w:sz w:val="20"/>
        </w:rPr>
        <w:t xml:space="preserve">      - 노심 중성자 해석의 복잡성 (다군 에너지 구조, 연소도 효과)</w:t>
      </w:r>
    </w:p>
    <w:p>
      <w:pPr>
        <w:jc w:val="left"/>
      </w:pPr>
      <w:r>
        <w:rPr>
          <w:rFonts w:ascii="맑은 고딕" w:hAnsi="맑은 고딕" w:eastAsia="맑은 고딕"/>
          <w:b w:val="0"/>
          <w:sz w:val="20"/>
        </w:rPr>
        <w:t xml:space="preserve">      - 열수력 해석의 난제 (난류, 이상유동, 열구조 연계)</w:t>
      </w:r>
    </w:p>
    <w:p>
      <w:pPr>
        <w:jc w:val="left"/>
      </w:pPr>
      <w:r>
        <w:rPr>
          <w:rFonts w:ascii="맑은 고딕" w:hAnsi="맑은 고딕" w:eastAsia="맑은 고딕"/>
          <w:b w:val="0"/>
          <w:sz w:val="20"/>
        </w:rPr>
        <w:t xml:space="preserve">      - 다중물리 연계 해석의 도전과제 (시공간 스케일, 비선형 피드백)</w:t>
      </w:r>
    </w:p>
    <w:p>
      <w:pPr>
        <w:jc w:val="left"/>
      </w:pPr>
      <w:r>
        <w:rPr>
          <w:rFonts w:ascii="맑은 고딕" w:hAnsi="맑은 고딕" w:eastAsia="맑은 고딕"/>
          <w:b w:val="0"/>
          <w:sz w:val="20"/>
        </w:rPr>
        <w:t xml:space="preserve">   4. AI 모델 결합의 기술적 난제 분석</w:t>
      </w:r>
    </w:p>
    <w:p>
      <w:pPr>
        <w:jc w:val="left"/>
      </w:pPr>
      <w:r>
        <w:rPr>
          <w:rFonts w:ascii="맑은 고딕" w:hAnsi="맑은 고딕" w:eastAsia="맑은 고딕"/>
          <w:b w:val="0"/>
          <w:sz w:val="20"/>
        </w:rPr>
        <w:t xml:space="preserve">      - 모델 간 인터페이스 설계 및 데이터 교환</w:t>
      </w:r>
    </w:p>
    <w:p>
      <w:pPr>
        <w:jc w:val="left"/>
      </w:pPr>
      <w:r>
        <w:rPr>
          <w:rFonts w:ascii="맑은 고딕" w:hAnsi="맑은 고딕" w:eastAsia="맑은 고딕"/>
          <w:b w:val="0"/>
          <w:sz w:val="20"/>
        </w:rPr>
        <w:t xml:space="preserve">      - 결합 안정성 및 수렴성 확보</w:t>
      </w:r>
    </w:p>
    <w:p>
      <w:pPr>
        <w:jc w:val="left"/>
      </w:pPr>
      <w:r>
        <w:rPr>
          <w:rFonts w:ascii="맑은 고딕" w:hAnsi="맑은 고딕" w:eastAsia="맑은 고딕"/>
          <w:b w:val="0"/>
          <w:sz w:val="20"/>
        </w:rPr>
        <w:t xml:space="preserve">      - 물리적 일관성 보장 (보존 법칙, 에너지 균형)</w:t>
      </w:r>
    </w:p>
    <w:p>
      <w:pPr>
        <w:jc w:val="left"/>
      </w:pPr>
      <w:r>
        <w:rPr>
          <w:rFonts w:ascii="맑은 고딕" w:hAnsi="맑은 고딕" w:eastAsia="맑은 고딕"/>
          <w:b w:val="0"/>
          <w:sz w:val="20"/>
        </w:rPr>
        <w:t xml:space="preserve">      - 불확실성 전파 및 외삽 성능</w:t>
      </w:r>
    </w:p>
    <w:p>
      <w:pPr>
        <w:jc w:val="left"/>
      </w:pPr>
      <w:r>
        <w:rPr>
          <w:rFonts w:ascii="맑은 고딕" w:hAnsi="맑은 고딕" w:eastAsia="맑은 고딕"/>
          <w:b w:val="0"/>
          <w:sz w:val="20"/>
        </w:rPr>
        <w:t xml:space="preserve">   5. 향후 연구방향 제시</w:t>
      </w:r>
    </w:p>
    <w:p>
      <w:pPr>
        <w:jc w:val="left"/>
      </w:pPr>
      <w:r>
        <w:rPr>
          <w:rFonts w:ascii="맑은 고딕" w:hAnsi="맑은 고딕" w:eastAsia="맑은 고딕"/>
          <w:b w:val="0"/>
          <w:sz w:val="20"/>
        </w:rPr>
        <w:t xml:space="preserve">      - 물리 기반 AI 아키텍처 개발</w:t>
      </w:r>
    </w:p>
    <w:p>
      <w:pPr>
        <w:jc w:val="left"/>
      </w:pPr>
      <w:r>
        <w:rPr>
          <w:rFonts w:ascii="맑은 고딕" w:hAnsi="맑은 고딕" w:eastAsia="맑은 고딕"/>
          <w:b w:val="0"/>
          <w:sz w:val="20"/>
        </w:rPr>
        <w:t xml:space="preserve">      - 통합 다중물리 학습 프레임워크</w:t>
      </w:r>
    </w:p>
    <w:p>
      <w:pPr>
        <w:jc w:val="left"/>
      </w:pPr>
      <w:r>
        <w:rPr>
          <w:rFonts w:ascii="맑은 고딕" w:hAnsi="맑은 고딕" w:eastAsia="맑은 고딕"/>
          <w:b w:val="0"/>
          <w:sz w:val="20"/>
        </w:rPr>
        <w:t xml:space="preserve">      - 불확실성 정량화 및 신뢰성 확보</w:t>
      </w:r>
    </w:p>
    <w:p>
      <w:pPr>
        <w:jc w:val="left"/>
      </w:pPr>
      <w:r>
        <w:rPr>
          <w:rFonts w:ascii="맑은 고딕" w:hAnsi="맑은 고딕" w:eastAsia="맑은 고딕"/>
          <w:b w:val="0"/>
          <w:sz w:val="20"/>
        </w:rPr>
        <w:t xml:space="preserve">      - 실시간 디지털 트윈 구현</w:t>
      </w:r>
    </w:p>
    <w:p>
      <w:pPr>
        <w:jc w:val="left"/>
      </w:pPr>
      <w:r>
        <w:rPr>
          <w:rFonts w:ascii="맑은 고딕" w:hAnsi="맑은 고딕" w:eastAsia="맑은 고딕"/>
          <w:b w:val="0"/>
          <w:sz w:val="20"/>
        </w:rPr>
        <w:t xml:space="preserve">      - 규제 및 표준화 방안</w:t>
      </w:r>
    </w:p>
    <w:p/>
    <w:p>
      <w:pPr>
        <w:jc w:val="left"/>
      </w:pPr>
      <w:r>
        <w:rPr>
          <w:rFonts w:ascii="맑은 고딕" w:hAnsi="맑은 고딕" w:eastAsia="맑은 고딕"/>
          <w:b/>
          <w:sz w:val="24"/>
        </w:rPr>
        <w:t>IV. 연구개발결과</w:t>
      </w:r>
    </w:p>
    <w:p/>
    <w:p>
      <w:pPr>
        <w:jc w:val="left"/>
      </w:pPr>
      <w:r>
        <w:rPr>
          <w:rFonts w:ascii="맑은 고딕" w:hAnsi="맑은 고딕" w:eastAsia="맑은 고딕"/>
          <w:b w:val="0"/>
          <w:sz w:val="20"/>
        </w:rPr>
        <w:t xml:space="preserve">   1. 빅테크 기업 및 국제 연구기관의 AI 물리 시뮬레이션 투자가 가속화되고 있으며,</w:t>
      </w:r>
    </w:p>
    <w:p>
      <w:pPr>
        <w:jc w:val="both"/>
      </w:pPr>
      <w:r>
        <w:rPr>
          <w:rFonts w:ascii="맑은 고딕" w:hAnsi="맑은 고딕" w:eastAsia="맑은 고딕"/>
          <w:b w:val="0"/>
          <w:sz w:val="20"/>
        </w:rPr>
        <w:t>미분 가능 시뮬레이터, GPU 대규모 병렬 처리, 생성형 데이터 엔진 등의 범용 기술이 원자력 분야에 적용 가능함을 확인하였다.</w:t>
      </w:r>
    </w:p>
    <w:p>
      <w:pPr>
        <w:jc w:val="left"/>
      </w:pPr>
      <w:r>
        <w:rPr>
          <w:rFonts w:ascii="맑은 고딕" w:hAnsi="맑은 고딕" w:eastAsia="맑은 고딕"/>
          <w:b w:val="0"/>
          <w:sz w:val="20"/>
        </w:rPr>
        <w:t xml:space="preserve">   2. Physics-Informed Neural Networks(PINNs), Neural Operators, 대리 모델이</w:t>
      </w:r>
    </w:p>
    <w:p>
      <w:pPr>
        <w:jc w:val="both"/>
      </w:pPr>
      <w:r>
        <w:rPr>
          <w:rFonts w:ascii="맑은 고딕" w:hAnsi="맑은 고딕" w:eastAsia="맑은 고딕"/>
          <w:b w:val="0"/>
          <w:sz w:val="20"/>
        </w:rPr>
        <w:t>원자력 분야에서 실증되고 있으며, Monte Carlo 대비 최대 77만 배, 노심 설계 최적화에서 약 3만 배의 계산 속도 향상이 보고되었다.</w:t>
      </w:r>
    </w:p>
    <w:p>
      <w:pPr>
        <w:jc w:val="left"/>
      </w:pPr>
      <w:r>
        <w:rPr>
          <w:rFonts w:ascii="맑은 고딕" w:hAnsi="맑은 고딕" w:eastAsia="맑은 고딕"/>
          <w:b w:val="0"/>
          <w:sz w:val="20"/>
        </w:rPr>
        <w:t xml:space="preserve">   3. 원자력 시뮬레이션의 고유 복잡성으로 다군 에너지 구조, 난류 모델링, 극단적</w:t>
      </w:r>
    </w:p>
    <w:p>
      <w:pPr>
        <w:jc w:val="both"/>
      </w:pPr>
      <w:r>
        <w:rPr>
          <w:rFonts w:ascii="맑은 고딕" w:hAnsi="맑은 고딕" w:eastAsia="맑은 고딕"/>
          <w:b w:val="0"/>
          <w:sz w:val="20"/>
        </w:rPr>
        <w:t>시공간 스케일 차이, 강한 비선형 피드백 등이 AI 적용의 주요 기술적 과제로 분석되었다.</w:t>
      </w:r>
    </w:p>
    <w:p>
      <w:pPr>
        <w:jc w:val="left"/>
      </w:pPr>
      <w:r>
        <w:rPr>
          <w:rFonts w:ascii="맑은 고딕" w:hAnsi="맑은 고딕" w:eastAsia="맑은 고딕"/>
          <w:b w:val="0"/>
          <w:sz w:val="20"/>
        </w:rPr>
        <w:t xml:space="preserve">   4. AI 모델 결합 시 경계 조건 불일치, 에너지 불균형, 반복 수렴 지연, 외삽</w:t>
      </w:r>
    </w:p>
    <w:p>
      <w:pPr>
        <w:jc w:val="both"/>
      </w:pPr>
      <w:r>
        <w:rPr>
          <w:rFonts w:ascii="맑은 고딕" w:hAnsi="맑은 고딕" w:eastAsia="맑은 고딕"/>
          <w:b w:val="0"/>
          <w:sz w:val="20"/>
        </w:rPr>
        <w:t>성능 저하 등의 난제가 존재하며, 체계적 해결 방법론이 필요함을 확인하였다.</w:t>
      </w:r>
    </w:p>
    <w:p>
      <w:pPr>
        <w:jc w:val="left"/>
      </w:pPr>
      <w:r>
        <w:rPr>
          <w:rFonts w:ascii="맑은 고딕" w:hAnsi="맑은 고딕" w:eastAsia="맑은 고딕"/>
          <w:b w:val="0"/>
          <w:sz w:val="20"/>
        </w:rPr>
        <w:t xml:space="preserve">   5. 향후 구조 보존 신경망, 다중 스케일 신경망, End-to-end 다중물리 학습,</w:t>
      </w:r>
    </w:p>
    <w:p>
      <w:pPr>
        <w:jc w:val="both"/>
      </w:pPr>
      <w:r>
        <w:rPr>
          <w:rFonts w:ascii="맑은 고딕" w:hAnsi="맑은 고딕" w:eastAsia="맑은 고딕"/>
          <w:b w:val="0"/>
          <w:sz w:val="20"/>
        </w:rPr>
        <w:t>Bayesian 불확실성 정량화, 실시간 데이터 동화 등의 연구가 필요하며, 규제 기관과 협력한 AI 안전 기준 수립이 중요함을 제시하였다.</w:t>
      </w:r>
    </w:p>
    <w:p/>
    <w:p>
      <w:pPr>
        <w:jc w:val="left"/>
      </w:pPr>
      <w:r>
        <w:rPr>
          <w:rFonts w:ascii="맑은 고딕" w:hAnsi="맑은 고딕" w:eastAsia="맑은 고딕"/>
          <w:b/>
          <w:sz w:val="24"/>
        </w:rPr>
        <w:t>V. 연구개발결과의 활용계획</w:t>
      </w:r>
    </w:p>
    <w:p/>
    <w:p>
      <w:pPr>
        <w:jc w:val="left"/>
      </w:pPr>
      <w:r>
        <w:rPr>
          <w:rFonts w:ascii="맑은 고딕" w:hAnsi="맑은 고딕" w:eastAsia="맑은 고딕"/>
          <w:b w:val="0"/>
          <w:sz w:val="20"/>
        </w:rPr>
        <w:t xml:space="preserve">   1. 국내 원자력 연구기관의 AI 기반 다중물리 해석 기술 개발 로드맵 수립에 기여</w:t>
      </w:r>
    </w:p>
    <w:p>
      <w:pPr>
        <w:jc w:val="left"/>
      </w:pPr>
      <w:r>
        <w:rPr>
          <w:rFonts w:ascii="맑은 고딕" w:hAnsi="맑은 고딕" w:eastAsia="맑은 고딕"/>
          <w:b w:val="0"/>
          <w:sz w:val="20"/>
        </w:rPr>
        <w:t xml:space="preserve">   2. APR1400, 소형모듈원자로 등 국내 고유 원자로 설계에 특화된 AI 모델 개발</w:t>
      </w:r>
    </w:p>
    <w:p>
      <w:pPr>
        <w:jc w:val="both"/>
      </w:pPr>
      <w:r>
        <w:rPr>
          <w:rFonts w:ascii="맑은 고딕" w:hAnsi="맑은 고딕" w:eastAsia="맑은 고딕"/>
          <w:b w:val="0"/>
          <w:sz w:val="20"/>
        </w:rPr>
        <w:t>전략 수립</w:t>
      </w:r>
    </w:p>
    <w:p>
      <w:pPr>
        <w:jc w:val="left"/>
      </w:pPr>
      <w:r>
        <w:rPr>
          <w:rFonts w:ascii="맑은 고딕" w:hAnsi="맑은 고딕" w:eastAsia="맑은 고딕"/>
          <w:b w:val="0"/>
          <w:sz w:val="20"/>
        </w:rPr>
        <w:t xml:space="preserve">   3. 국제 벤치마크(OECD/NEA 등) 참여를 통한 기술 검증 및 국제 협력 강화</w:t>
      </w:r>
    </w:p>
    <w:p>
      <w:pPr>
        <w:jc w:val="left"/>
      </w:pPr>
      <w:r>
        <w:rPr>
          <w:rFonts w:ascii="맑은 고딕" w:hAnsi="맑은 고딕" w:eastAsia="맑은 고딕"/>
          <w:b w:val="0"/>
          <w:sz w:val="20"/>
        </w:rPr>
        <w:t xml:space="preserve">   4. 원자력 규제 기관과 협력하여 AI 기반 시뮬레이션의 안전 기준 및 검증 방법론</w:t>
      </w:r>
    </w:p>
    <w:p>
      <w:pPr>
        <w:jc w:val="both"/>
      </w:pPr>
      <w:r>
        <w:rPr>
          <w:rFonts w:ascii="맑은 고딕" w:hAnsi="맑은 고딕" w:eastAsia="맑은 고딕"/>
          <w:b w:val="0"/>
          <w:sz w:val="20"/>
        </w:rPr>
        <w:t>수립</w:t>
      </w:r>
    </w:p>
    <w:p>
      <w:pPr>
        <w:jc w:val="left"/>
      </w:pPr>
      <w:r>
        <w:rPr>
          <w:rFonts w:ascii="맑은 고딕" w:hAnsi="맑은 고딕" w:eastAsia="맑은 고딕"/>
          <w:b w:val="0"/>
          <w:sz w:val="20"/>
        </w:rPr>
        <w:t xml:space="preserve">   5. 국내 연구로 및 상업로 운전 데이터의 체계적 수집 및 AI 학습 데이터베이스</w:t>
      </w:r>
    </w:p>
    <w:p>
      <w:pPr>
        <w:jc w:val="both"/>
      </w:pPr>
      <w:r>
        <w:rPr>
          <w:rFonts w:ascii="맑은 고딕" w:hAnsi="맑은 고딕" w:eastAsia="맑은 고딕"/>
          <w:b w:val="0"/>
          <w:sz w:val="20"/>
        </w:rPr>
        <w:t>구축 전략 제시</w:t>
      </w:r>
    </w:p>
    <w:p>
      <w:pPr>
        <w:jc w:val="left"/>
      </w:pPr>
      <w:r>
        <w:rPr>
          <w:rFonts w:ascii="맑은 고딕" w:hAnsi="맑은 고딕" w:eastAsia="맑은 고딕"/>
          <w:b w:val="0"/>
          <w:sz w:val="20"/>
        </w:rPr>
        <w:t xml:space="preserve">   6. 학계-연구소-산업계-규제기관 협력 생태계 구축 및 인력 양성 프로그램 개발</w:t>
      </w:r>
    </w:p>
    <w:p>
      <w:pPr>
        <w:jc w:val="center"/>
      </w:pPr>
      <w:r>
        <w:rPr>
          <w:rFonts w:ascii="맑은 고딕" w:hAnsi="맑은 고딕" w:eastAsia="맑은 고딕"/>
          <w:sz w:val="20"/>
        </w:rPr>
        <w:t>================================================================================</w:t>
      </w:r>
    </w:p>
    <w:p>
      <w:r>
        <w:br w:type="page"/>
      </w:r>
    </w:p>
    <w:p>
      <w:pPr>
        <w:jc w:val="center"/>
      </w:pPr>
      <w:r>
        <w:rPr>
          <w:rFonts w:ascii="맑은 고딕" w:hAnsi="맑은 고딕" w:eastAsia="맑은 고딕"/>
          <w:sz w:val="20"/>
        </w:rPr>
        <w:t>================================================================================</w:t>
      </w:r>
    </w:p>
    <w:p>
      <w:pPr>
        <w:jc w:val="center"/>
      </w:pPr>
      <w:r>
        <w:rPr>
          <w:rFonts w:ascii="맑은 고딕" w:hAnsi="맑은 고딕" w:eastAsia="맑은 고딕"/>
          <w:b/>
          <w:sz w:val="32"/>
        </w:rPr>
        <w:t>S U M M A R Y</w:t>
      </w:r>
    </w:p>
    <w:p/>
    <w:p>
      <w:pPr>
        <w:jc w:val="center"/>
      </w:pPr>
      <w:r>
        <w:rPr>
          <w:rFonts w:ascii="맑은 고딕" w:hAnsi="맑은 고딕" w:eastAsia="맑은 고딕"/>
          <w:sz w:val="20"/>
        </w:rPr>
        <w:t>================================================================================</w:t>
      </w:r>
    </w:p>
    <w:p/>
    <w:p>
      <w:pPr>
        <w:jc w:val="left"/>
      </w:pPr>
      <w:r>
        <w:rPr>
          <w:rFonts w:ascii="맑은 고딕" w:hAnsi="맑은 고딕" w:eastAsia="맑은 고딕"/>
          <w:b/>
          <w:sz w:val="24"/>
        </w:rPr>
        <w:t>I. Title</w:t>
      </w:r>
    </w:p>
    <w:p/>
    <w:p>
      <w:pPr>
        <w:jc w:val="both"/>
      </w:pPr>
      <w:r>
        <w:rPr>
          <w:rFonts w:ascii="맑은 고딕" w:hAnsi="맑은 고딕" w:eastAsia="맑은 고딕"/>
          <w:b w:val="0"/>
          <w:sz w:val="20"/>
        </w:rPr>
        <w:t>AI-based Simulation Technologies for Nuclear Multiphysics Analysis: State-of-the-Art Review</w:t>
      </w:r>
    </w:p>
    <w:p/>
    <w:p>
      <w:pPr>
        <w:jc w:val="left"/>
      </w:pPr>
      <w:r>
        <w:rPr>
          <w:rFonts w:ascii="맑은 고딕" w:hAnsi="맑은 고딕" w:eastAsia="맑은 고딕"/>
          <w:b/>
          <w:sz w:val="24"/>
        </w:rPr>
        <w:t>II. Objective and Necessity</w:t>
      </w:r>
    </w:p>
    <w:p/>
    <w:p>
      <w:pPr>
        <w:jc w:val="both"/>
      </w:pPr>
      <w:r>
        <w:rPr>
          <w:rFonts w:ascii="맑은 고딕" w:hAnsi="맑은 고딕" w:eastAsia="맑은 고딕"/>
          <w:b w:val="0"/>
          <w:sz w:val="20"/>
        </w:rPr>
        <w:t>Accurate multiphysics analysis for nuclear power plant safety and economic improvement requires enormous computational resources and time. Traditional numerical methods provide high accuracy but struggle to achieve rapid response needed for real-time operational support and design optimization. Recent rapid advances in artificial intelligence (AI) technologies present a new paradigm to overcome these computational bottlenecks. This report aims to systematically analyze international state-of-the-art AI-based simulation technologies for nuclear multiphysics analysis and derive technology strategies needed for domestic nuclear R&amp;D.</w:t>
      </w:r>
    </w:p>
    <w:p/>
    <w:p>
      <w:pPr>
        <w:jc w:val="left"/>
      </w:pPr>
      <w:r>
        <w:rPr>
          <w:rFonts w:ascii="맑은 고딕" w:hAnsi="맑은 고딕" w:eastAsia="맑은 고딕"/>
          <w:b/>
          <w:sz w:val="24"/>
        </w:rPr>
        <w:t>III. Scope and Contents</w:t>
      </w:r>
    </w:p>
    <w:p/>
    <w:p>
      <w:pPr>
        <w:jc w:val="left"/>
      </w:pPr>
      <w:r>
        <w:rPr>
          <w:rFonts w:ascii="맑은 고딕" w:hAnsi="맑은 고딕" w:eastAsia="맑은 고딕"/>
          <w:b w:val="0"/>
          <w:sz w:val="20"/>
        </w:rPr>
        <w:t xml:space="preserve">   1. Analysis of latest AI-based physics simulation technologies</w:t>
      </w:r>
    </w:p>
    <w:p>
      <w:pPr>
        <w:jc w:val="left"/>
      </w:pPr>
      <w:r>
        <w:rPr>
          <w:rFonts w:ascii="맑은 고딕" w:hAnsi="맑은 고딕" w:eastAsia="맑은 고딕"/>
          <w:b w:val="0"/>
          <w:sz w:val="20"/>
        </w:rPr>
        <w:t xml:space="preserve">      - Google DeepMind's physical world simulation AI research</w:t>
      </w:r>
    </w:p>
    <w:p>
      <w:pPr>
        <w:jc w:val="left"/>
      </w:pPr>
      <w:r>
        <w:rPr>
          <w:rFonts w:ascii="맑은 고딕" w:hAnsi="맑은 고딕" w:eastAsia="맑은 고딕"/>
          <w:b w:val="0"/>
          <w:sz w:val="20"/>
        </w:rPr>
        <w:t xml:space="preserve">      - Genesis project's ultra-fast physics simulation platform</w:t>
      </w:r>
    </w:p>
    <w:p>
      <w:pPr>
        <w:jc w:val="left"/>
      </w:pPr>
      <w:r>
        <w:rPr>
          <w:rFonts w:ascii="맑은 고딕" w:hAnsi="맑은 고딕" w:eastAsia="맑은 고딕"/>
          <w:b w:val="0"/>
          <w:sz w:val="20"/>
        </w:rPr>
        <w:t xml:space="preserve">      - NVIDIA, DeepMind, Disney's Newton physics engine</w:t>
      </w:r>
    </w:p>
    <w:p>
      <w:pPr>
        <w:jc w:val="left"/>
      </w:pPr>
      <w:r>
        <w:rPr>
          <w:rFonts w:ascii="맑은 고딕" w:hAnsi="맑은 고딕" w:eastAsia="맑은 고딕"/>
          <w:b w:val="0"/>
          <w:sz w:val="20"/>
        </w:rPr>
        <w:t xml:space="preserve">      - Physics-Informed Neural Networks (PINNs) and Neural Operators</w:t>
      </w:r>
    </w:p>
    <w:p>
      <w:pPr>
        <w:jc w:val="left"/>
      </w:pPr>
      <w:r>
        <w:rPr>
          <w:rFonts w:ascii="맑은 고딕" w:hAnsi="맑은 고딕" w:eastAsia="맑은 고딕"/>
          <w:b w:val="0"/>
          <w:sz w:val="20"/>
        </w:rPr>
        <w:t xml:space="preserve">   2. Analysis of AI simulation applications in nuclear field</w:t>
      </w:r>
    </w:p>
    <w:p>
      <w:pPr>
        <w:jc w:val="left"/>
      </w:pPr>
      <w:r>
        <w:rPr>
          <w:rFonts w:ascii="맑은 고딕" w:hAnsi="맑은 고딕" w:eastAsia="맑은 고딕"/>
          <w:b w:val="0"/>
          <w:sz w:val="20"/>
        </w:rPr>
        <w:t xml:space="preserve">      - OECD/NEA international benchmarks and validation activities</w:t>
      </w:r>
    </w:p>
    <w:p>
      <w:pPr>
        <w:jc w:val="left"/>
      </w:pPr>
      <w:r>
        <w:rPr>
          <w:rFonts w:ascii="맑은 고딕" w:hAnsi="맑은 고딕" w:eastAsia="맑은 고딕"/>
          <w:b w:val="0"/>
          <w:sz w:val="20"/>
        </w:rPr>
        <w:t xml:space="preserve">      - U.S. national laboratories' reactor digital twin development</w:t>
      </w:r>
    </w:p>
    <w:p>
      <w:pPr>
        <w:jc w:val="left"/>
      </w:pPr>
      <w:r>
        <w:rPr>
          <w:rFonts w:ascii="맑은 고딕" w:hAnsi="맑은 고딕" w:eastAsia="맑은 고딕"/>
          <w:b w:val="0"/>
          <w:sz w:val="20"/>
        </w:rPr>
        <w:t xml:space="preserve">      - Core design optimization and neutron behavior prediction research</w:t>
      </w:r>
    </w:p>
    <w:p>
      <w:pPr>
        <w:jc w:val="left"/>
      </w:pPr>
      <w:r>
        <w:rPr>
          <w:rFonts w:ascii="맑은 고딕" w:hAnsi="맑은 고딕" w:eastAsia="맑은 고딕"/>
          <w:b w:val="0"/>
          <w:sz w:val="20"/>
        </w:rPr>
        <w:t xml:space="preserve">      - Thermal-hydraulics analysis and accident scenario analysis</w:t>
      </w:r>
    </w:p>
    <w:p>
      <w:pPr>
        <w:jc w:val="left"/>
      </w:pPr>
      <w:r>
        <w:rPr>
          <w:rFonts w:ascii="맑은 고딕" w:hAnsi="맑은 고딕" w:eastAsia="맑은 고딕"/>
          <w:b w:val="0"/>
          <w:sz w:val="20"/>
        </w:rPr>
        <w:t xml:space="preserve">   3. Analysis of technical challenges in nuclear simulation</w:t>
      </w:r>
    </w:p>
    <w:p>
      <w:pPr>
        <w:jc w:val="left"/>
      </w:pPr>
      <w:r>
        <w:rPr>
          <w:rFonts w:ascii="맑은 고딕" w:hAnsi="맑은 고딕" w:eastAsia="맑은 고딕"/>
          <w:b w:val="0"/>
          <w:sz w:val="20"/>
        </w:rPr>
        <w:t xml:space="preserve">      - Complexity of core neutronics (multi-group energy, burnup effects)</w:t>
      </w:r>
    </w:p>
    <w:p>
      <w:pPr>
        <w:jc w:val="left"/>
      </w:pPr>
      <w:r>
        <w:rPr>
          <w:rFonts w:ascii="맑은 고딕" w:hAnsi="맑은 고딕" w:eastAsia="맑은 고딕"/>
          <w:b w:val="0"/>
          <w:sz w:val="20"/>
        </w:rPr>
        <w:t xml:space="preserve">      - Challenges in thermal-hydraulics (turbulence, two-phase flow, thermal-structure coupling)</w:t>
      </w:r>
    </w:p>
    <w:p>
      <w:pPr>
        <w:jc w:val="left"/>
      </w:pPr>
      <w:r>
        <w:rPr>
          <w:rFonts w:ascii="맑은 고딕" w:hAnsi="맑은 고딕" w:eastAsia="맑은 고딕"/>
          <w:b w:val="0"/>
          <w:sz w:val="20"/>
        </w:rPr>
        <w:t xml:space="preserve">      - Multiphysics coupling challenges (spatiotemporal scales, nonlinear feedback)</w:t>
      </w:r>
    </w:p>
    <w:p>
      <w:pPr>
        <w:jc w:val="left"/>
      </w:pPr>
      <w:r>
        <w:rPr>
          <w:rFonts w:ascii="맑은 고딕" w:hAnsi="맑은 고딕" w:eastAsia="맑은 고딕"/>
          <w:b w:val="0"/>
          <w:sz w:val="20"/>
        </w:rPr>
        <w:t xml:space="preserve">   4. Analysis of technical difficulties in AI model coupling</w:t>
      </w:r>
    </w:p>
    <w:p>
      <w:pPr>
        <w:jc w:val="left"/>
      </w:pPr>
      <w:r>
        <w:rPr>
          <w:rFonts w:ascii="맑은 고딕" w:hAnsi="맑은 고딕" w:eastAsia="맑은 고딕"/>
          <w:b w:val="0"/>
          <w:sz w:val="20"/>
        </w:rPr>
        <w:t xml:space="preserve">      - Inter-model interface design and data exchange</w:t>
      </w:r>
    </w:p>
    <w:p>
      <w:pPr>
        <w:jc w:val="left"/>
      </w:pPr>
      <w:r>
        <w:rPr>
          <w:rFonts w:ascii="맑은 고딕" w:hAnsi="맑은 고딕" w:eastAsia="맑은 고딕"/>
          <w:b w:val="0"/>
          <w:sz w:val="20"/>
        </w:rPr>
        <w:t xml:space="preserve">      - Coupling stability and convergence</w:t>
      </w:r>
    </w:p>
    <w:p>
      <w:pPr>
        <w:jc w:val="left"/>
      </w:pPr>
      <w:r>
        <w:rPr>
          <w:rFonts w:ascii="맑은 고딕" w:hAnsi="맑은 고딕" w:eastAsia="맑은 고딕"/>
          <w:b w:val="0"/>
          <w:sz w:val="20"/>
        </w:rPr>
        <w:t xml:space="preserve">      - Physical consistency guarantee (conservation laws, energy balance)</w:t>
      </w:r>
    </w:p>
    <w:p>
      <w:pPr>
        <w:jc w:val="left"/>
      </w:pPr>
      <w:r>
        <w:rPr>
          <w:rFonts w:ascii="맑은 고딕" w:hAnsi="맑은 고딕" w:eastAsia="맑은 고딕"/>
          <w:b w:val="0"/>
          <w:sz w:val="20"/>
        </w:rPr>
        <w:t xml:space="preserve">      - Uncertainty propagation and extrapolation performance</w:t>
      </w:r>
    </w:p>
    <w:p>
      <w:pPr>
        <w:jc w:val="left"/>
      </w:pPr>
      <w:r>
        <w:rPr>
          <w:rFonts w:ascii="맑은 고딕" w:hAnsi="맑은 고딕" w:eastAsia="맑은 고딕"/>
          <w:b w:val="0"/>
          <w:sz w:val="20"/>
        </w:rPr>
        <w:t xml:space="preserve">   5. Future research directions</w:t>
      </w:r>
    </w:p>
    <w:p>
      <w:pPr>
        <w:jc w:val="left"/>
      </w:pPr>
      <w:r>
        <w:rPr>
          <w:rFonts w:ascii="맑은 고딕" w:hAnsi="맑은 고딕" w:eastAsia="맑은 고딕"/>
          <w:b w:val="0"/>
          <w:sz w:val="20"/>
        </w:rPr>
        <w:t xml:space="preserve">      - Physics-based AI architecture development</w:t>
      </w:r>
    </w:p>
    <w:p>
      <w:pPr>
        <w:jc w:val="left"/>
      </w:pPr>
      <w:r>
        <w:rPr>
          <w:rFonts w:ascii="맑은 고딕" w:hAnsi="맑은 고딕" w:eastAsia="맑은 고딕"/>
          <w:b w:val="0"/>
          <w:sz w:val="20"/>
        </w:rPr>
        <w:t xml:space="preserve">      - Integrated multiphysics learning framework</w:t>
      </w:r>
    </w:p>
    <w:p>
      <w:pPr>
        <w:jc w:val="left"/>
      </w:pPr>
      <w:r>
        <w:rPr>
          <w:rFonts w:ascii="맑은 고딕" w:hAnsi="맑은 고딕" w:eastAsia="맑은 고딕"/>
          <w:b w:val="0"/>
          <w:sz w:val="20"/>
        </w:rPr>
        <w:t xml:space="preserve">      - Uncertainty quantification and reliability assurance</w:t>
      </w:r>
    </w:p>
    <w:p>
      <w:pPr>
        <w:jc w:val="left"/>
      </w:pPr>
      <w:r>
        <w:rPr>
          <w:rFonts w:ascii="맑은 고딕" w:hAnsi="맑은 고딕" w:eastAsia="맑은 고딕"/>
          <w:b w:val="0"/>
          <w:sz w:val="20"/>
        </w:rPr>
        <w:t xml:space="preserve">      - Real-time digital twin implementation</w:t>
      </w:r>
    </w:p>
    <w:p>
      <w:pPr>
        <w:jc w:val="left"/>
      </w:pPr>
      <w:r>
        <w:rPr>
          <w:rFonts w:ascii="맑은 고딕" w:hAnsi="맑은 고딕" w:eastAsia="맑은 고딕"/>
          <w:b w:val="0"/>
          <w:sz w:val="20"/>
        </w:rPr>
        <w:t xml:space="preserve">      - Regulatory and standardization approaches</w:t>
      </w:r>
    </w:p>
    <w:p/>
    <w:p>
      <w:pPr>
        <w:jc w:val="left"/>
      </w:pPr>
      <w:r>
        <w:rPr>
          <w:rFonts w:ascii="맑은 고딕" w:hAnsi="맑은 고딕" w:eastAsia="맑은 고딕"/>
          <w:b/>
          <w:sz w:val="24"/>
        </w:rPr>
        <w:t>IV. Results</w:t>
      </w:r>
    </w:p>
    <w:p/>
    <w:p>
      <w:pPr>
        <w:jc w:val="left"/>
      </w:pPr>
      <w:r>
        <w:rPr>
          <w:rFonts w:ascii="맑은 고딕" w:hAnsi="맑은 고딕" w:eastAsia="맑은 고딕"/>
          <w:b w:val="0"/>
          <w:sz w:val="20"/>
        </w:rPr>
        <w:t xml:space="preserve">   1. Confirmed that big tech companies and international research institutions</w:t>
      </w:r>
    </w:p>
    <w:p>
      <w:pPr>
        <w:jc w:val="both"/>
      </w:pPr>
      <w:r>
        <w:rPr>
          <w:rFonts w:ascii="맑은 고딕" w:hAnsi="맑은 고딕" w:eastAsia="맑은 고딕"/>
          <w:b w:val="0"/>
          <w:sz w:val="20"/>
        </w:rPr>
        <w:t>are accelerating investments in AI physics simulation, and general-purpose technologies such as differentiable simulators, GPU-based massive parallel processing, and generative data engines are applicable to nuclear field.</w:t>
      </w:r>
    </w:p>
    <w:p>
      <w:pPr>
        <w:jc w:val="left"/>
      </w:pPr>
      <w:r>
        <w:rPr>
          <w:rFonts w:ascii="맑은 고딕" w:hAnsi="맑은 고딕" w:eastAsia="맑은 고딕"/>
          <w:b w:val="0"/>
          <w:sz w:val="20"/>
        </w:rPr>
        <w:t xml:space="preserve">   2. Verified that Physics-Informed Neural Networks (PINNs), Neural Operators,</w:t>
      </w:r>
    </w:p>
    <w:p>
      <w:pPr>
        <w:jc w:val="both"/>
      </w:pPr>
      <w:r>
        <w:rPr>
          <w:rFonts w:ascii="맑은 고딕" w:hAnsi="맑은 고딕" w:eastAsia="맑은 고딕"/>
          <w:b w:val="0"/>
          <w:sz w:val="20"/>
        </w:rPr>
        <w:t>and surrogate models are being demonstrated in nuclear field, with reported speedups of up to 770,000x compared to Monte Carlo and approximately 30,000x in core design optimization.</w:t>
      </w:r>
    </w:p>
    <w:p>
      <w:pPr>
        <w:jc w:val="left"/>
      </w:pPr>
      <w:r>
        <w:rPr>
          <w:rFonts w:ascii="맑은 고딕" w:hAnsi="맑은 고딕" w:eastAsia="맑은 고딕"/>
          <w:b w:val="0"/>
          <w:sz w:val="20"/>
        </w:rPr>
        <w:t xml:space="preserve">   3. Identified that unique complexities of nuclear simulation—multi-group energy</w:t>
      </w:r>
    </w:p>
    <w:p>
      <w:pPr>
        <w:jc w:val="both"/>
      </w:pPr>
      <w:r>
        <w:rPr>
          <w:rFonts w:ascii="맑은 고딕" w:hAnsi="맑은 고딕" w:eastAsia="맑은 고딕"/>
          <w:b w:val="0"/>
          <w:sz w:val="20"/>
        </w:rPr>
        <w:t>structure, turbulence modeling, extreme spatiotemporal scale differences, strong nonlinear feedback—are major technical challenges for AI application.</w:t>
      </w:r>
    </w:p>
    <w:p>
      <w:pPr>
        <w:jc w:val="left"/>
      </w:pPr>
      <w:r>
        <w:rPr>
          <w:rFonts w:ascii="맑은 고딕" w:hAnsi="맑은 고딕" w:eastAsia="맑은 고딕"/>
          <w:b w:val="0"/>
          <w:sz w:val="20"/>
        </w:rPr>
        <w:t xml:space="preserve">   4. Confirmed that AI model coupling faces challenges such as boundary condition</w:t>
      </w:r>
    </w:p>
    <w:p>
      <w:pPr>
        <w:jc w:val="both"/>
      </w:pPr>
      <w:r>
        <w:rPr>
          <w:rFonts w:ascii="맑은 고딕" w:hAnsi="맑은 고딕" w:eastAsia="맑은 고딕"/>
          <w:b w:val="0"/>
          <w:sz w:val="20"/>
        </w:rPr>
        <w:t>inconsistencies, energy imbalances, iterative convergence delays, and degraded extrapolation performance, requiring systematic solution methodologies.</w:t>
      </w:r>
    </w:p>
    <w:p>
      <w:pPr>
        <w:jc w:val="left"/>
      </w:pPr>
      <w:r>
        <w:rPr>
          <w:rFonts w:ascii="맑은 고딕" w:hAnsi="맑은 고딕" w:eastAsia="맑은 고딕"/>
          <w:b w:val="0"/>
          <w:sz w:val="20"/>
        </w:rPr>
        <w:t xml:space="preserve">   5. Proposed that future research on structure-preserving neural networks,</w:t>
      </w:r>
    </w:p>
    <w:p>
      <w:pPr>
        <w:jc w:val="both"/>
      </w:pPr>
      <w:r>
        <w:rPr>
          <w:rFonts w:ascii="맑은 고딕" w:hAnsi="맑은 고딕" w:eastAsia="맑은 고딕"/>
          <w:b w:val="0"/>
          <w:sz w:val="20"/>
        </w:rPr>
        <w:t>multi-scale neural networks, end-to-end multiphysics learning, Bayesian uncertainty quantification, real-time data assimilation is needed, with emphasis on establishing AI safety standards in collaboration with regulators.</w:t>
      </w:r>
    </w:p>
    <w:p/>
    <w:p>
      <w:pPr>
        <w:jc w:val="left"/>
      </w:pPr>
      <w:r>
        <w:rPr>
          <w:rFonts w:ascii="맑은 고딕" w:hAnsi="맑은 고딕" w:eastAsia="맑은 고딕"/>
          <w:b/>
          <w:sz w:val="24"/>
        </w:rPr>
        <w:t>V. Utilization Plan</w:t>
      </w:r>
    </w:p>
    <w:p/>
    <w:p>
      <w:pPr>
        <w:jc w:val="left"/>
      </w:pPr>
      <w:r>
        <w:rPr>
          <w:rFonts w:ascii="맑은 고딕" w:hAnsi="맑은 고딕" w:eastAsia="맑은 고딕"/>
          <w:b w:val="0"/>
          <w:sz w:val="20"/>
        </w:rPr>
        <w:t xml:space="preserve">   1. Contribute to establishing AI-based multiphysics analysis technology</w:t>
      </w:r>
    </w:p>
    <w:p>
      <w:pPr>
        <w:jc w:val="both"/>
      </w:pPr>
      <w:r>
        <w:rPr>
          <w:rFonts w:ascii="맑은 고딕" w:hAnsi="맑은 고딕" w:eastAsia="맑은 고딕"/>
          <w:b w:val="0"/>
          <w:sz w:val="20"/>
        </w:rPr>
        <w:t>development roadmap for domestic nuclear research institutions</w:t>
      </w:r>
    </w:p>
    <w:p>
      <w:pPr>
        <w:jc w:val="left"/>
      </w:pPr>
      <w:r>
        <w:rPr>
          <w:rFonts w:ascii="맑은 고딕" w:hAnsi="맑은 고딕" w:eastAsia="맑은 고딕"/>
          <w:b w:val="0"/>
          <w:sz w:val="20"/>
        </w:rPr>
        <w:t xml:space="preserve">   2. Establish strategy for developing AI models specialized for domestic reactor</w:t>
      </w:r>
    </w:p>
    <w:p>
      <w:pPr>
        <w:jc w:val="both"/>
      </w:pPr>
      <w:r>
        <w:rPr>
          <w:rFonts w:ascii="맑은 고딕" w:hAnsi="맑은 고딕" w:eastAsia="맑은 고딕"/>
          <w:b w:val="0"/>
          <w:sz w:val="20"/>
        </w:rPr>
        <w:t>designs such as APR1400 and small modular reactors</w:t>
      </w:r>
    </w:p>
    <w:p>
      <w:pPr>
        <w:jc w:val="left"/>
      </w:pPr>
      <w:r>
        <w:rPr>
          <w:rFonts w:ascii="맑은 고딕" w:hAnsi="맑은 고딕" w:eastAsia="맑은 고딕"/>
          <w:b w:val="0"/>
          <w:sz w:val="20"/>
        </w:rPr>
        <w:t xml:space="preserve">   3. Strengthen technology verification and international cooperation through</w:t>
      </w:r>
    </w:p>
    <w:p>
      <w:pPr>
        <w:jc w:val="both"/>
      </w:pPr>
      <w:r>
        <w:rPr>
          <w:rFonts w:ascii="맑은 고딕" w:hAnsi="맑은 고딕" w:eastAsia="맑은 고딕"/>
          <w:b w:val="0"/>
          <w:sz w:val="20"/>
        </w:rPr>
        <w:t>participation in international benchmarks (OECD/NEA, etc.)</w:t>
      </w:r>
    </w:p>
    <w:p>
      <w:pPr>
        <w:jc w:val="left"/>
      </w:pPr>
      <w:r>
        <w:rPr>
          <w:rFonts w:ascii="맑은 고딕" w:hAnsi="맑은 고딕" w:eastAsia="맑은 고딕"/>
          <w:b w:val="0"/>
          <w:sz w:val="20"/>
        </w:rPr>
        <w:t xml:space="preserve">   4. Establish AI-based simulation safety standards and validation methodologies</w:t>
      </w:r>
    </w:p>
    <w:p>
      <w:pPr>
        <w:jc w:val="both"/>
      </w:pPr>
      <w:r>
        <w:rPr>
          <w:rFonts w:ascii="맑은 고딕" w:hAnsi="맑은 고딕" w:eastAsia="맑은 고딕"/>
          <w:b w:val="0"/>
          <w:sz w:val="20"/>
        </w:rPr>
        <w:t>in collaboration with nuclear regulatory authorities</w:t>
      </w:r>
    </w:p>
    <w:p>
      <w:pPr>
        <w:jc w:val="left"/>
      </w:pPr>
      <w:r>
        <w:rPr>
          <w:rFonts w:ascii="맑은 고딕" w:hAnsi="맑은 고딕" w:eastAsia="맑은 고딕"/>
          <w:b w:val="0"/>
          <w:sz w:val="20"/>
        </w:rPr>
        <w:t xml:space="preserve">   5. Present strategies for systematic collection of domestic research and</w:t>
      </w:r>
    </w:p>
    <w:p>
      <w:pPr>
        <w:jc w:val="both"/>
      </w:pPr>
      <w:r>
        <w:rPr>
          <w:rFonts w:ascii="맑은 고딕" w:hAnsi="맑은 고딕" w:eastAsia="맑은 고딕"/>
          <w:b w:val="0"/>
          <w:sz w:val="20"/>
        </w:rPr>
        <w:t>commercial reactor operational data and AI training database construction</w:t>
      </w:r>
    </w:p>
    <w:p>
      <w:pPr>
        <w:jc w:val="left"/>
      </w:pPr>
      <w:r>
        <w:rPr>
          <w:rFonts w:ascii="맑은 고딕" w:hAnsi="맑은 고딕" w:eastAsia="맑은 고딕"/>
          <w:b w:val="0"/>
          <w:sz w:val="20"/>
        </w:rPr>
        <w:t xml:space="preserve">   6. Develop academia-research-industry-regulatory cooperation ecosystem and</w:t>
      </w:r>
    </w:p>
    <w:p>
      <w:pPr>
        <w:jc w:val="both"/>
      </w:pPr>
      <w:r>
        <w:rPr>
          <w:rFonts w:ascii="맑은 고딕" w:hAnsi="맑은 고딕" w:eastAsia="맑은 고딕"/>
          <w:b w:val="0"/>
          <w:sz w:val="20"/>
        </w:rPr>
        <w:t>human resource development programs</w:t>
      </w:r>
    </w:p>
    <w:p>
      <w:pPr>
        <w:jc w:val="center"/>
      </w:pPr>
      <w:r>
        <w:rPr>
          <w:rFonts w:ascii="맑은 고딕" w:hAnsi="맑은 고딕" w:eastAsia="맑은 고딕"/>
          <w:sz w:val="20"/>
        </w:rPr>
        <w:t>================================================================================</w:t>
      </w:r>
    </w:p>
    <w:p>
      <w:r>
        <w:br w:type="page"/>
      </w:r>
    </w:p>
    <w:p>
      <w:pPr>
        <w:jc w:val="center"/>
      </w:pPr>
      <w:r>
        <w:rPr>
          <w:rFonts w:ascii="맑은 고딕" w:hAnsi="맑은 고딕" w:eastAsia="맑은 고딕"/>
          <w:sz w:val="20"/>
        </w:rPr>
        <w:t>================================================================================</w:t>
      </w:r>
    </w:p>
    <w:p>
      <w:pPr>
        <w:jc w:val="center"/>
      </w:pPr>
      <w:r>
        <w:rPr>
          <w:rFonts w:ascii="맑은 고딕" w:hAnsi="맑은 고딕" w:eastAsia="맑은 고딕"/>
          <w:b/>
          <w:sz w:val="32"/>
        </w:rPr>
        <w:t>목    차</w:t>
      </w:r>
    </w:p>
    <w:p/>
    <w:p>
      <w:pPr>
        <w:jc w:val="center"/>
      </w:pPr>
      <w:r>
        <w:rPr>
          <w:rFonts w:ascii="맑은 고딕" w:hAnsi="맑은 고딕" w:eastAsia="맑은 고딕"/>
          <w:sz w:val="20"/>
        </w:rPr>
        <w:t>================================================================================</w:t>
      </w:r>
    </w:p>
    <w:p>
      <w:r>
        <w:br w:type="page"/>
      </w:r>
    </w:p>
    <w:p/>
    <w:p>
      <w:pPr>
        <w:jc w:val="left"/>
      </w:pPr>
      <w:r>
        <w:rPr>
          <w:rFonts w:ascii="맑은 고딕" w:hAnsi="맑은 고딕" w:eastAsia="맑은 고딕"/>
          <w:b/>
          <w:sz w:val="28"/>
        </w:rPr>
        <w:t>제1장 서론 ·········································································· 1</w:t>
      </w:r>
    </w:p>
    <w:p/>
    <w:p/>
    <w:p/>
    <w:p>
      <w:pPr>
        <w:jc w:val="left"/>
      </w:pPr>
      <w:r>
        <w:rPr>
          <w:rFonts w:ascii="맑은 고딕" w:hAnsi="맑은 고딕" w:eastAsia="맑은 고딕"/>
          <w:b/>
          <w:sz w:val="28"/>
        </w:rPr>
        <w:t>제2장 AI 기반 시뮬레이션 최신 기술동향 ··········································· 5</w:t>
      </w:r>
    </w:p>
    <w:p/>
    <w:p/>
    <w:p>
      <w:pPr>
        <w:jc w:val="left"/>
      </w:pPr>
      <w:r>
        <w:rPr>
          <w:rFonts w:ascii="맑은 고딕" w:hAnsi="맑은 고딕" w:eastAsia="맑은 고딕"/>
          <w:b/>
          <w:sz w:val="24"/>
        </w:rPr>
        <w:t>2.1 빅테크 기업의 AI 물리 시뮬레이션 연구 ································· 5</w:t>
      </w:r>
    </w:p>
    <w:p/>
    <w:p>
      <w:pPr>
        <w:jc w:val="left"/>
      </w:pPr>
      <w:r>
        <w:rPr>
          <w:rFonts w:ascii="맑은 고딕" w:hAnsi="맑은 고딕" w:eastAsia="맑은 고딕"/>
          <w:b/>
          <w:sz w:val="22"/>
        </w:rPr>
        <w:t>2.1.1 Google DeepMind의 물리 세계 시뮬레이션 ························ 5</w:t>
      </w:r>
    </w:p>
    <w:p/>
    <w:p>
      <w:pPr>
        <w:jc w:val="left"/>
      </w:pPr>
      <w:r>
        <w:rPr>
          <w:rFonts w:ascii="맑은 고딕" w:hAnsi="맑은 고딕" w:eastAsia="맑은 고딕"/>
          <w:b/>
          <w:sz w:val="22"/>
        </w:rPr>
        <w:t>2.1.2 NVIDIA, DeepMind, Disney의 Newton 물리 엔진 ··················· 6</w:t>
      </w:r>
    </w:p>
    <w:p/>
    <w:p>
      <w:pPr>
        <w:jc w:val="left"/>
      </w:pPr>
      <w:r>
        <w:rPr>
          <w:rFonts w:ascii="맑은 고딕" w:hAnsi="맑은 고딕" w:eastAsia="맑은 고딕"/>
          <w:b/>
          <w:sz w:val="22"/>
        </w:rPr>
        <w:t>2.1.3 Genesis 프로젝트: 범용 물리 시뮬레이션 플랫폼 ················ 7</w:t>
      </w:r>
    </w:p>
    <w:p/>
    <w:p>
      <w:pPr>
        <w:jc w:val="left"/>
      </w:pPr>
      <w:r>
        <w:rPr>
          <w:rFonts w:ascii="맑은 고딕" w:hAnsi="맑은 고딕" w:eastAsia="맑은 고딕"/>
          <w:b/>
          <w:sz w:val="24"/>
        </w:rPr>
        <w:t>2.2 AI 기반 물리 시뮬레이션 핵심 기술 ····································· 9</w:t>
      </w:r>
    </w:p>
    <w:p/>
    <w:p>
      <w:pPr>
        <w:jc w:val="left"/>
      </w:pPr>
      <w:r>
        <w:rPr>
          <w:rFonts w:ascii="맑은 고딕" w:hAnsi="맑은 고딕" w:eastAsia="맑은 고딕"/>
          <w:b/>
          <w:sz w:val="22"/>
        </w:rPr>
        <w:t>2.2.1 Physics-Informed Neural Networks (PINNs) ······················· 9</w:t>
      </w:r>
    </w:p>
    <w:p/>
    <w:p>
      <w:pPr>
        <w:jc w:val="left"/>
      </w:pPr>
      <w:r>
        <w:rPr>
          <w:rFonts w:ascii="맑은 고딕" w:hAnsi="맑은 고딕" w:eastAsia="맑은 고딕"/>
          <w:b/>
          <w:sz w:val="22"/>
        </w:rPr>
        <w:t>2.2.2 Neural Operators ··············································· 11</w:t>
      </w:r>
    </w:p>
    <w:p/>
    <w:p>
      <w:pPr>
        <w:jc w:val="left"/>
      </w:pPr>
      <w:r>
        <w:rPr>
          <w:rFonts w:ascii="맑은 고딕" w:hAnsi="맑은 고딕" w:eastAsia="맑은 고딕"/>
          <w:b/>
          <w:sz w:val="22"/>
        </w:rPr>
        <w:t>2.2.3 대리 모델(Surrogate Models) ··································· 13</w:t>
      </w:r>
    </w:p>
    <w:p/>
    <w:p>
      <w:pPr>
        <w:jc w:val="left"/>
      </w:pPr>
      <w:r>
        <w:rPr>
          <w:rFonts w:ascii="맑은 고딕" w:hAnsi="맑은 고딕" w:eastAsia="맑은 고딕"/>
          <w:b/>
          <w:sz w:val="22"/>
        </w:rPr>
        <w:t>2.2.4 미분 가능 시뮬레이터(Differentiable Simulators) ············· 14</w:t>
      </w:r>
    </w:p>
    <w:p/>
    <w:p/>
    <w:p>
      <w:pPr>
        <w:jc w:val="left"/>
      </w:pPr>
      <w:r>
        <w:rPr>
          <w:rFonts w:ascii="맑은 고딕" w:hAnsi="맑은 고딕" w:eastAsia="맑은 고딕"/>
          <w:b/>
          <w:sz w:val="28"/>
        </w:rPr>
        <w:t>제3장 원자력 분야 AI 시뮬레이션 사례 ············································ 16</w:t>
      </w:r>
    </w:p>
    <w:p/>
    <w:p/>
    <w:p>
      <w:pPr>
        <w:jc w:val="left"/>
      </w:pPr>
      <w:r>
        <w:rPr>
          <w:rFonts w:ascii="맑은 고딕" w:hAnsi="맑은 고딕" w:eastAsia="맑은 고딕"/>
          <w:b/>
          <w:sz w:val="24"/>
        </w:rPr>
        <w:t>3.1 국제 협력 및 벤치마크 활동 ·········································· 16</w:t>
      </w:r>
    </w:p>
    <w:p/>
    <w:p>
      <w:pPr>
        <w:jc w:val="left"/>
      </w:pPr>
      <w:r>
        <w:rPr>
          <w:rFonts w:ascii="맑은 고딕" w:hAnsi="맑은 고딕" w:eastAsia="맑은 고딕"/>
          <w:b/>
          <w:sz w:val="22"/>
        </w:rPr>
        <w:t>3.1.1 OECD/NEA AI 벤치마크 ·········································· 16</w:t>
      </w:r>
    </w:p>
    <w:p/>
    <w:p>
      <w:pPr>
        <w:jc w:val="left"/>
      </w:pPr>
      <w:r>
        <w:rPr>
          <w:rFonts w:ascii="맑은 고딕" w:hAnsi="맑은 고딕" w:eastAsia="맑은 고딕"/>
          <w:b/>
          <w:sz w:val="22"/>
        </w:rPr>
        <w:t>3.1.2 국제 연구협력 동향 ············································ 17</w:t>
      </w:r>
    </w:p>
    <w:p/>
    <w:p>
      <w:pPr>
        <w:jc w:val="left"/>
      </w:pPr>
      <w:r>
        <w:rPr>
          <w:rFonts w:ascii="맑은 고딕" w:hAnsi="맑은 고딕" w:eastAsia="맑은 고딕"/>
          <w:b/>
          <w:sz w:val="24"/>
        </w:rPr>
        <w:t>3.2 미국 국립연구소의 원자로 디지털 트윈 ································ 18</w:t>
      </w:r>
    </w:p>
    <w:p/>
    <w:p>
      <w:pPr>
        <w:jc w:val="left"/>
      </w:pPr>
      <w:r>
        <w:rPr>
          <w:rFonts w:ascii="맑은 고딕" w:hAnsi="맑은 고딕" w:eastAsia="맑은 고딕"/>
          <w:b/>
          <w:sz w:val="22"/>
        </w:rPr>
        <w:t>3.2.1 Argonne National Laboratory ···································· 18</w:t>
      </w:r>
    </w:p>
    <w:p/>
    <w:p>
      <w:pPr>
        <w:jc w:val="left"/>
      </w:pPr>
      <w:r>
        <w:rPr>
          <w:rFonts w:ascii="맑은 고딕" w:hAnsi="맑은 고딕" w:eastAsia="맑은 고딕"/>
          <w:b/>
          <w:sz w:val="22"/>
        </w:rPr>
        <w:t>3.2.2 Idaho National Laboratory ······································ 19</w:t>
      </w:r>
    </w:p>
    <w:p/>
    <w:p>
      <w:pPr>
        <w:jc w:val="left"/>
      </w:pPr>
      <w:r>
        <w:rPr>
          <w:rFonts w:ascii="맑은 고딕" w:hAnsi="맑은 고딕" w:eastAsia="맑은 고딕"/>
          <w:b/>
          <w:sz w:val="24"/>
        </w:rPr>
        <w:t>3.3 노심 설계 최적화 및 중성자 거동 예측 ································ 21</w:t>
      </w:r>
    </w:p>
    <w:p/>
    <w:p>
      <w:pPr>
        <w:jc w:val="left"/>
      </w:pPr>
      <w:r>
        <w:rPr>
          <w:rFonts w:ascii="맑은 고딕" w:hAnsi="맑은 고딕" w:eastAsia="맑은 고딕"/>
          <w:b/>
          <w:sz w:val="22"/>
        </w:rPr>
        <w:t>3.3.1 용융염 원자로 중성자 해석 ···································· 21</w:t>
      </w:r>
    </w:p>
    <w:p/>
    <w:p>
      <w:pPr>
        <w:jc w:val="left"/>
      </w:pPr>
      <w:r>
        <w:rPr>
          <w:rFonts w:ascii="맑은 고딕" w:hAnsi="맑은 고딕" w:eastAsia="맑은 고딕"/>
          <w:b/>
          <w:sz w:val="22"/>
        </w:rPr>
        <w:t>3.3.2 경수로 노심 설계 최적화 ······································ 22</w:t>
      </w:r>
    </w:p>
    <w:p/>
    <w:p>
      <w:pPr>
        <w:jc w:val="left"/>
      </w:pPr>
      <w:r>
        <w:rPr>
          <w:rFonts w:ascii="맑은 고딕" w:hAnsi="맑은 고딕" w:eastAsia="맑은 고딕"/>
          <w:b/>
          <w:sz w:val="22"/>
        </w:rPr>
        <w:t>3.3.3 중성자 확산 및 수송 방정식 해법 ······························ 24</w:t>
      </w:r>
    </w:p>
    <w:p/>
    <w:p>
      <w:pPr>
        <w:jc w:val="left"/>
      </w:pPr>
      <w:r>
        <w:rPr>
          <w:rFonts w:ascii="맑은 고딕" w:hAnsi="맑은 고딕" w:eastAsia="맑은 고딕"/>
          <w:b/>
          <w:sz w:val="24"/>
        </w:rPr>
        <w:t>3.4 열수력 해석 및 사고 시나리오 분석 ··································· 26</w:t>
      </w:r>
    </w:p>
    <w:p/>
    <w:p>
      <w:pPr>
        <w:jc w:val="left"/>
      </w:pPr>
      <w:r>
        <w:rPr>
          <w:rFonts w:ascii="맑은 고딕" w:hAnsi="맑은 고딕" w:eastAsia="맑은 고딕"/>
          <w:b/>
          <w:sz w:val="22"/>
        </w:rPr>
        <w:t>3.4.1 열수력 대리 모델 ············································· 26</w:t>
      </w:r>
    </w:p>
    <w:p/>
    <w:p>
      <w:pPr>
        <w:jc w:val="left"/>
      </w:pPr>
      <w:r>
        <w:rPr>
          <w:rFonts w:ascii="맑은 고딕" w:hAnsi="맑은 고딕" w:eastAsia="맑은 고딕"/>
          <w:b/>
          <w:sz w:val="22"/>
        </w:rPr>
        <w:t>3.4.2 사고 시나리오 분석 ··········································· 27</w:t>
      </w:r>
    </w:p>
    <w:p/>
    <w:p/>
    <w:p>
      <w:pPr>
        <w:jc w:val="left"/>
      </w:pPr>
      <w:r>
        <w:rPr>
          <w:rFonts w:ascii="맑은 고딕" w:hAnsi="맑은 고딕" w:eastAsia="맑은 고딕"/>
          <w:b/>
          <w:sz w:val="28"/>
        </w:rPr>
        <w:t>제4장 원자력 시뮬레이션의 기술적 과제 ·········································· 29</w:t>
      </w:r>
    </w:p>
    <w:p/>
    <w:p/>
    <w:p>
      <w:pPr>
        <w:jc w:val="left"/>
      </w:pPr>
      <w:r>
        <w:rPr>
          <w:rFonts w:ascii="맑은 고딕" w:hAnsi="맑은 고딕" w:eastAsia="맑은 고딕"/>
          <w:b/>
          <w:sz w:val="24"/>
        </w:rPr>
        <w:t>4.1 노심 중성자 해석의 복잡성 ·········································· 29</w:t>
      </w:r>
    </w:p>
    <w:p/>
    <w:p>
      <w:pPr>
        <w:jc w:val="left"/>
      </w:pPr>
      <w:r>
        <w:rPr>
          <w:rFonts w:ascii="맑은 고딕" w:hAnsi="맑은 고딕" w:eastAsia="맑은 고딕"/>
          <w:b/>
          <w:sz w:val="22"/>
        </w:rPr>
        <w:t>4.1.1 다군 에너지 구조 및 공간 이질성 ······························ 29</w:t>
      </w:r>
    </w:p>
    <w:p/>
    <w:p>
      <w:pPr>
        <w:jc w:val="left"/>
      </w:pPr>
      <w:r>
        <w:rPr>
          <w:rFonts w:ascii="맑은 고딕" w:hAnsi="맑은 고딕" w:eastAsia="맑은 고딕"/>
          <w:b/>
          <w:sz w:val="22"/>
        </w:rPr>
        <w:t>4.1.2 연소도 효과 및 핵종 변환 추적 ································ 31</w:t>
      </w:r>
    </w:p>
    <w:p/>
    <w:p>
      <w:pPr>
        <w:jc w:val="left"/>
      </w:pPr>
      <w:r>
        <w:rPr>
          <w:rFonts w:ascii="맑은 고딕" w:hAnsi="맑은 고딕" w:eastAsia="맑은 고딕"/>
          <w:b/>
          <w:sz w:val="22"/>
        </w:rPr>
        <w:t>4.1.3 공명 및 자기 차폐 효과 ······································· 32</w:t>
      </w:r>
    </w:p>
    <w:p/>
    <w:p>
      <w:pPr>
        <w:jc w:val="left"/>
      </w:pPr>
      <w:r>
        <w:rPr>
          <w:rFonts w:ascii="맑은 고딕" w:hAnsi="맑은 고딕" w:eastAsia="맑은 고딕"/>
          <w:b/>
          <w:sz w:val="24"/>
        </w:rPr>
        <w:t>4.2 열수력 해석의 난제 ················································· 34</w:t>
      </w:r>
    </w:p>
    <w:p/>
    <w:p>
      <w:pPr>
        <w:jc w:val="left"/>
      </w:pPr>
      <w:r>
        <w:rPr>
          <w:rFonts w:ascii="맑은 고딕" w:hAnsi="맑은 고딕" w:eastAsia="맑은 고딕"/>
          <w:b/>
          <w:sz w:val="22"/>
        </w:rPr>
        <w:t>4.2.1 난류 모델링의 불확실성 ······································· 34</w:t>
      </w:r>
    </w:p>
    <w:p/>
    <w:p>
      <w:pPr>
        <w:jc w:val="left"/>
      </w:pPr>
      <w:r>
        <w:rPr>
          <w:rFonts w:ascii="맑은 고딕" w:hAnsi="맑은 고딕" w:eastAsia="맑은 고딕"/>
          <w:b/>
          <w:sz w:val="22"/>
        </w:rPr>
        <w:t>4.2.2 이상유동의 복잡성 ············································ 35</w:t>
      </w:r>
    </w:p>
    <w:p/>
    <w:p>
      <w:pPr>
        <w:jc w:val="left"/>
      </w:pPr>
      <w:r>
        <w:rPr>
          <w:rFonts w:ascii="맑은 고딕" w:hAnsi="맑은 고딕" w:eastAsia="맑은 고딕"/>
          <w:b/>
          <w:sz w:val="22"/>
        </w:rPr>
        <w:t>4.2.3 열구조 연계 효과 ············································· 37</w:t>
      </w:r>
    </w:p>
    <w:p/>
    <w:p>
      <w:pPr>
        <w:jc w:val="left"/>
      </w:pPr>
      <w:r>
        <w:rPr>
          <w:rFonts w:ascii="맑은 고딕" w:hAnsi="맑은 고딕" w:eastAsia="맑은 고딕"/>
          <w:b/>
          <w:sz w:val="24"/>
        </w:rPr>
        <w:t>4.3 다중물리 연계 해석의 도전과제 ······································· 38</w:t>
      </w:r>
    </w:p>
    <w:p/>
    <w:p>
      <w:pPr>
        <w:jc w:val="left"/>
      </w:pPr>
      <w:r>
        <w:rPr>
          <w:rFonts w:ascii="맑은 고딕" w:hAnsi="맑은 고딕" w:eastAsia="맑은 고딕"/>
          <w:b/>
          <w:sz w:val="22"/>
        </w:rPr>
        <w:t>4.3.1 극단적 시공간 스케일 차이 ···································· 38</w:t>
      </w:r>
    </w:p>
    <w:p/>
    <w:p>
      <w:pPr>
        <w:jc w:val="left"/>
      </w:pPr>
      <w:r>
        <w:rPr>
          <w:rFonts w:ascii="맑은 고딕" w:hAnsi="맑은 고딕" w:eastAsia="맑은 고딕"/>
          <w:b/>
          <w:sz w:val="22"/>
        </w:rPr>
        <w:t>4.3.2 강한 비선형 피드백 ··········································· 40</w:t>
      </w:r>
    </w:p>
    <w:p/>
    <w:p>
      <w:pPr>
        <w:jc w:val="left"/>
      </w:pPr>
      <w:r>
        <w:rPr>
          <w:rFonts w:ascii="맑은 고딕" w:hAnsi="맑은 고딕" w:eastAsia="맑은 고딕"/>
          <w:b/>
          <w:sz w:val="22"/>
        </w:rPr>
        <w:t>4.3.3 보존 법칙 만족 및 물리적 일관성 ······························ 41</w:t>
      </w:r>
    </w:p>
    <w:p/>
    <w:p>
      <w:pPr>
        <w:jc w:val="left"/>
      </w:pPr>
      <w:r>
        <w:rPr>
          <w:rFonts w:ascii="맑은 고딕" w:hAnsi="맑은 고딕" w:eastAsia="맑은 고딕"/>
          <w:b/>
          <w:sz w:val="22"/>
        </w:rPr>
        <w:t>4.3.4 불확실성 전파 및 축적 ········································ 42</w:t>
      </w:r>
    </w:p>
    <w:p/>
    <w:p/>
    <w:p>
      <w:pPr>
        <w:jc w:val="left"/>
      </w:pPr>
      <w:r>
        <w:rPr>
          <w:rFonts w:ascii="맑은 고딕" w:hAnsi="맑은 고딕" w:eastAsia="맑은 고딕"/>
          <w:b/>
          <w:sz w:val="28"/>
        </w:rPr>
        <w:t>제5장 AI 모델 결합의 기술적 난제 ··············································· 44</w:t>
      </w:r>
    </w:p>
    <w:p/>
    <w:p/>
    <w:p>
      <w:pPr>
        <w:jc w:val="left"/>
      </w:pPr>
      <w:r>
        <w:rPr>
          <w:rFonts w:ascii="맑은 고딕" w:hAnsi="맑은 고딕" w:eastAsia="맑은 고딕"/>
          <w:b/>
          <w:sz w:val="24"/>
        </w:rPr>
        <w:t>5.1 모델 간 인터페이스 설계 ············································ 44</w:t>
      </w:r>
    </w:p>
    <w:p/>
    <w:p>
      <w:pPr>
        <w:jc w:val="left"/>
      </w:pPr>
      <w:r>
        <w:rPr>
          <w:rFonts w:ascii="맑은 고딕" w:hAnsi="맑은 고딕" w:eastAsia="맑은 고딕"/>
          <w:b/>
          <w:sz w:val="22"/>
        </w:rPr>
        <w:t>5.1.1 데이터 형식 및 차원 불일치 ·································· 44</w:t>
      </w:r>
    </w:p>
    <w:p/>
    <w:p>
      <w:pPr>
        <w:jc w:val="left"/>
      </w:pPr>
      <w:r>
        <w:rPr>
          <w:rFonts w:ascii="맑은 고딕" w:hAnsi="맑은 고딕" w:eastAsia="맑은 고딕"/>
          <w:b/>
          <w:sz w:val="22"/>
        </w:rPr>
        <w:t>5.1.2 경계 조건 전달 및 일관성 ···································· 45</w:t>
      </w:r>
    </w:p>
    <w:p/>
    <w:p>
      <w:pPr>
        <w:jc w:val="left"/>
      </w:pPr>
      <w:r>
        <w:rPr>
          <w:rFonts w:ascii="맑은 고딕" w:hAnsi="맑은 고딕" w:eastAsia="맑은 고딕"/>
          <w:b/>
          <w:sz w:val="22"/>
        </w:rPr>
        <w:t>5.1.3 시간 동기화 및 이벤트 처리 ·································· 47</w:t>
      </w:r>
    </w:p>
    <w:p/>
    <w:p>
      <w:pPr>
        <w:jc w:val="left"/>
      </w:pPr>
      <w:r>
        <w:rPr>
          <w:rFonts w:ascii="맑은 고딕" w:hAnsi="맑은 고딕" w:eastAsia="맑은 고딕"/>
          <w:b/>
          <w:sz w:val="24"/>
        </w:rPr>
        <w:t>5.2 결합 안정성 및 수렴성 ·············································· 48</w:t>
      </w:r>
    </w:p>
    <w:p/>
    <w:p>
      <w:pPr>
        <w:jc w:val="left"/>
      </w:pPr>
      <w:r>
        <w:rPr>
          <w:rFonts w:ascii="맑은 고딕" w:hAnsi="맑은 고딕" w:eastAsia="맑은 고딕"/>
          <w:b/>
          <w:sz w:val="22"/>
        </w:rPr>
        <w:t>5.2.1 반복 수렴 알고리즘의 한계 ···································· 48</w:t>
      </w:r>
    </w:p>
    <w:p/>
    <w:p>
      <w:pPr>
        <w:jc w:val="left"/>
      </w:pPr>
      <w:r>
        <w:rPr>
          <w:rFonts w:ascii="맑은 고딕" w:hAnsi="맑은 고딕" w:eastAsia="맑은 고딕"/>
          <w:b/>
          <w:sz w:val="22"/>
        </w:rPr>
        <w:t>5.2.2 에너지 불균형 및 발산 문제 ·································· 50</w:t>
      </w:r>
    </w:p>
    <w:p/>
    <w:p>
      <w:pPr>
        <w:jc w:val="left"/>
      </w:pPr>
      <w:r>
        <w:rPr>
          <w:rFonts w:ascii="맑은 고딕" w:hAnsi="맑은 고딕" w:eastAsia="맑은 고딕"/>
          <w:b/>
          <w:sz w:val="22"/>
        </w:rPr>
        <w:t>5.2.3 고정점 반복의 가속화 기법 ···································· 51</w:t>
      </w:r>
    </w:p>
    <w:p/>
    <w:p>
      <w:pPr>
        <w:jc w:val="left"/>
      </w:pPr>
      <w:r>
        <w:rPr>
          <w:rFonts w:ascii="맑은 고딕" w:hAnsi="맑은 고딕" w:eastAsia="맑은 고딕"/>
          <w:b/>
          <w:sz w:val="24"/>
        </w:rPr>
        <w:t>5.3 물리적 일관성 보장 ················································· 52</w:t>
      </w:r>
    </w:p>
    <w:p/>
    <w:p>
      <w:pPr>
        <w:jc w:val="left"/>
      </w:pPr>
      <w:r>
        <w:rPr>
          <w:rFonts w:ascii="맑은 고딕" w:hAnsi="맑은 고딕" w:eastAsia="맑은 고딕"/>
          <w:b/>
          <w:sz w:val="22"/>
        </w:rPr>
        <w:t>5.3.1 보존 법칙 위반 가능성 ········································ 52</w:t>
      </w:r>
    </w:p>
    <w:p/>
    <w:p>
      <w:pPr>
        <w:jc w:val="left"/>
      </w:pPr>
      <w:r>
        <w:rPr>
          <w:rFonts w:ascii="맑은 고딕" w:hAnsi="맑은 고딕" w:eastAsia="맑은 고딕"/>
          <w:b/>
          <w:sz w:val="22"/>
        </w:rPr>
        <w:t>5.3.2 열역학 제약 조건 ············································· 54</w:t>
      </w:r>
    </w:p>
    <w:p/>
    <w:p>
      <w:pPr>
        <w:jc w:val="left"/>
      </w:pPr>
      <w:r>
        <w:rPr>
          <w:rFonts w:ascii="맑은 고딕" w:hAnsi="맑은 고딕" w:eastAsia="맑은 고딕"/>
          <w:b/>
          <w:sz w:val="22"/>
        </w:rPr>
        <w:t>5.3.3 인과성 및 물리적 실현 가능성 ································ 55</w:t>
      </w:r>
    </w:p>
    <w:p/>
    <w:p>
      <w:pPr>
        <w:jc w:val="left"/>
      </w:pPr>
      <w:r>
        <w:rPr>
          <w:rFonts w:ascii="맑은 고딕" w:hAnsi="맑은 고딕" w:eastAsia="맑은 고딕"/>
          <w:b/>
          <w:sz w:val="24"/>
        </w:rPr>
        <w:t>5.4 일반화 및 외삽 성능 ················································ 56</w:t>
      </w:r>
    </w:p>
    <w:p/>
    <w:p>
      <w:pPr>
        <w:jc w:val="left"/>
      </w:pPr>
      <w:r>
        <w:rPr>
          <w:rFonts w:ascii="맑은 고딕" w:hAnsi="맑은 고딕" w:eastAsia="맑은 고딕"/>
          <w:b/>
          <w:sz w:val="22"/>
        </w:rPr>
        <w:t>5.4.1 훈련 데이터 범위 의존성 ······································ 56</w:t>
      </w:r>
    </w:p>
    <w:p/>
    <w:p>
      <w:pPr>
        <w:jc w:val="left"/>
      </w:pPr>
      <w:r>
        <w:rPr>
          <w:rFonts w:ascii="맑은 고딕" w:hAnsi="맑은 고딕" w:eastAsia="맑은 고딕"/>
          <w:b/>
          <w:sz w:val="22"/>
        </w:rPr>
        <w:t>5.4.2 Out-of-Distribution 조건에서의 신뢰성 ························ 58</w:t>
      </w:r>
    </w:p>
    <w:p/>
    <w:p>
      <w:pPr>
        <w:jc w:val="left"/>
      </w:pPr>
      <w:r>
        <w:rPr>
          <w:rFonts w:ascii="맑은 고딕" w:hAnsi="맑은 고딕" w:eastAsia="맑은 고딕"/>
          <w:b/>
          <w:sz w:val="22"/>
        </w:rPr>
        <w:t>5.4.3 극단 조건 및 사고 시나리오 적용 ······························ 59</w:t>
      </w:r>
    </w:p>
    <w:p/>
    <w:p>
      <w:pPr>
        <w:jc w:val="left"/>
      </w:pPr>
      <w:r>
        <w:rPr>
          <w:rFonts w:ascii="맑은 고딕" w:hAnsi="맑은 고딕" w:eastAsia="맑은 고딕"/>
          <w:b/>
          <w:sz w:val="24"/>
        </w:rPr>
        <w:t>5.5 실시간 성능 및 계산 효율성 ········································· 61</w:t>
      </w:r>
    </w:p>
    <w:p/>
    <w:p>
      <w:pPr>
        <w:jc w:val="left"/>
      </w:pPr>
      <w:r>
        <w:rPr>
          <w:rFonts w:ascii="맑은 고딕" w:hAnsi="맑은 고딕" w:eastAsia="맑은 고딕"/>
          <w:b/>
          <w:sz w:val="22"/>
        </w:rPr>
        <w:t>5.5.1 지연 시간 및 처리량 요구사항 ································ 61</w:t>
      </w:r>
    </w:p>
    <w:p/>
    <w:p>
      <w:pPr>
        <w:jc w:val="left"/>
      </w:pPr>
      <w:r>
        <w:rPr>
          <w:rFonts w:ascii="맑은 고딕" w:hAnsi="맑은 고딕" w:eastAsia="맑은 고딕"/>
          <w:b/>
          <w:sz w:val="22"/>
        </w:rPr>
        <w:t>5.5.2 모델 경량화 및 최적화 ········································ 62</w:t>
      </w:r>
    </w:p>
    <w:p/>
    <w:p>
      <w:pPr>
        <w:jc w:val="left"/>
      </w:pPr>
      <w:r>
        <w:rPr>
          <w:rFonts w:ascii="맑은 고딕" w:hAnsi="맑은 고딕" w:eastAsia="맑은 고딕"/>
          <w:b/>
          <w:sz w:val="22"/>
        </w:rPr>
        <w:t>5.5.3 하드웨어 가속 및 병렬화 ······································ 63</w:t>
      </w:r>
    </w:p>
    <w:p/>
    <w:p/>
    <w:p>
      <w:pPr>
        <w:jc w:val="left"/>
      </w:pPr>
      <w:r>
        <w:rPr>
          <w:rFonts w:ascii="맑은 고딕" w:hAnsi="맑은 고딕" w:eastAsia="맑은 고딕"/>
          <w:b/>
          <w:sz w:val="28"/>
        </w:rPr>
        <w:t>제6장 향후 연구방향 ··························································· 65</w:t>
      </w:r>
    </w:p>
    <w:p/>
    <w:p/>
    <w:p>
      <w:pPr>
        <w:jc w:val="left"/>
      </w:pPr>
      <w:r>
        <w:rPr>
          <w:rFonts w:ascii="맑은 고딕" w:hAnsi="맑은 고딕" w:eastAsia="맑은 고딕"/>
          <w:b/>
          <w:sz w:val="24"/>
        </w:rPr>
        <w:t>6.1 물리 기반 AI 아키텍처 ·············································· 65</w:t>
      </w:r>
    </w:p>
    <w:p/>
    <w:p>
      <w:pPr>
        <w:jc w:val="left"/>
      </w:pPr>
      <w:r>
        <w:rPr>
          <w:rFonts w:ascii="맑은 고딕" w:hAnsi="맑은 고딕" w:eastAsia="맑은 고딕"/>
          <w:b/>
          <w:sz w:val="22"/>
        </w:rPr>
        <w:t>6.1.1 구조 보존 신경망(Structure-Preserving Neural Networks) ······· 65</w:t>
      </w:r>
    </w:p>
    <w:p/>
    <w:p>
      <w:pPr>
        <w:jc w:val="left"/>
      </w:pPr>
      <w:r>
        <w:rPr>
          <w:rFonts w:ascii="맑은 고딕" w:hAnsi="맑은 고딕" w:eastAsia="맑은 고딕"/>
          <w:b/>
          <w:sz w:val="22"/>
        </w:rPr>
        <w:t>6.1.2 다중 스케일 신경망(Multi-Scale Neural Networks) ·············· 67</w:t>
      </w:r>
    </w:p>
    <w:p/>
    <w:p>
      <w:pPr>
        <w:jc w:val="left"/>
      </w:pPr>
      <w:r>
        <w:rPr>
          <w:rFonts w:ascii="맑은 고딕" w:hAnsi="맑은 고딕" w:eastAsia="맑은 고딕"/>
          <w:b/>
          <w:sz w:val="22"/>
        </w:rPr>
        <w:t>6.1.3 하이브리드 물리-데이터 모델 ·································· 68</w:t>
      </w:r>
    </w:p>
    <w:p/>
    <w:p>
      <w:pPr>
        <w:jc w:val="left"/>
      </w:pPr>
      <w:r>
        <w:rPr>
          <w:rFonts w:ascii="맑은 고딕" w:hAnsi="맑은 고딕" w:eastAsia="맑은 고딕"/>
          <w:b/>
          <w:sz w:val="24"/>
        </w:rPr>
        <w:t>6.2 통합 다중물리 학습 프레임워크 ······································· 70</w:t>
      </w:r>
    </w:p>
    <w:p/>
    <w:p>
      <w:pPr>
        <w:jc w:val="left"/>
      </w:pPr>
      <w:r>
        <w:rPr>
          <w:rFonts w:ascii="맑은 고딕" w:hAnsi="맑은 고딕" w:eastAsia="맑은 고딕"/>
          <w:b/>
          <w:sz w:val="22"/>
        </w:rPr>
        <w:t>6.2.1 End-to-End 다중물리 모델 ····································· 70</w:t>
      </w:r>
    </w:p>
    <w:p/>
    <w:p>
      <w:pPr>
        <w:jc w:val="left"/>
      </w:pPr>
      <w:r>
        <w:rPr>
          <w:rFonts w:ascii="맑은 고딕" w:hAnsi="맑은 고딕" w:eastAsia="맑은 고딕"/>
          <w:b/>
          <w:sz w:val="22"/>
        </w:rPr>
        <w:t>6.2.2 물리 정보 손실 함수 설계 ···································· 72</w:t>
      </w:r>
    </w:p>
    <w:p/>
    <w:p>
      <w:pPr>
        <w:jc w:val="left"/>
      </w:pPr>
      <w:r>
        <w:rPr>
          <w:rFonts w:ascii="맑은 고딕" w:hAnsi="맑은 고딕" w:eastAsia="맑은 고딕"/>
          <w:b/>
          <w:sz w:val="22"/>
        </w:rPr>
        <w:t>6.2.3 전이 학습 및 적응형 학습 ···································· 73</w:t>
      </w:r>
    </w:p>
    <w:p/>
    <w:p>
      <w:pPr>
        <w:jc w:val="left"/>
      </w:pPr>
      <w:r>
        <w:rPr>
          <w:rFonts w:ascii="맑은 고딕" w:hAnsi="맑은 고딕" w:eastAsia="맑은 고딕"/>
          <w:b/>
          <w:sz w:val="24"/>
        </w:rPr>
        <w:t>6.3 불확실성 정량화 및 신뢰성 확보 ······································ 75</w:t>
      </w:r>
    </w:p>
    <w:p/>
    <w:p>
      <w:pPr>
        <w:jc w:val="left"/>
      </w:pPr>
      <w:r>
        <w:rPr>
          <w:rFonts w:ascii="맑은 고딕" w:hAnsi="맑은 고딕" w:eastAsia="맑은 고딕"/>
          <w:b/>
          <w:sz w:val="22"/>
        </w:rPr>
        <w:t>6.3.1 Bayesian 딥러닝 ·············································· 75</w:t>
      </w:r>
    </w:p>
    <w:p/>
    <w:p>
      <w:pPr>
        <w:jc w:val="left"/>
      </w:pPr>
      <w:r>
        <w:rPr>
          <w:rFonts w:ascii="맑은 고딕" w:hAnsi="맑은 고딕" w:eastAsia="맑은 고딕"/>
          <w:b/>
          <w:sz w:val="22"/>
        </w:rPr>
        <w:t>6.3.2 Out-of-Distribution 감지 ······································ 77</w:t>
      </w:r>
    </w:p>
    <w:p/>
    <w:p>
      <w:pPr>
        <w:jc w:val="left"/>
      </w:pPr>
      <w:r>
        <w:rPr>
          <w:rFonts w:ascii="맑은 고딕" w:hAnsi="맑은 고딕" w:eastAsia="맑은 고딕"/>
          <w:b/>
          <w:sz w:val="22"/>
        </w:rPr>
        <w:t>6.3.3 Conformal Prediction ·········································· 78</w:t>
      </w:r>
    </w:p>
    <w:p/>
    <w:p>
      <w:pPr>
        <w:jc w:val="left"/>
      </w:pPr>
      <w:r>
        <w:rPr>
          <w:rFonts w:ascii="맑은 고딕" w:hAnsi="맑은 고딕" w:eastAsia="맑은 고딕"/>
          <w:b/>
          <w:sz w:val="22"/>
        </w:rPr>
        <w:t>6.3.4 검증 및 인증 프레임워크 ······································ 79</w:t>
      </w:r>
    </w:p>
    <w:p/>
    <w:p>
      <w:pPr>
        <w:jc w:val="left"/>
      </w:pPr>
      <w:r>
        <w:rPr>
          <w:rFonts w:ascii="맑은 고딕" w:hAnsi="맑은 고딕" w:eastAsia="맑은 고딕"/>
          <w:b/>
          <w:sz w:val="24"/>
        </w:rPr>
        <w:t>6.4 실시간 디지털 트윈 구현 ············································ 81</w:t>
      </w:r>
    </w:p>
    <w:p/>
    <w:p>
      <w:pPr>
        <w:jc w:val="left"/>
      </w:pPr>
      <w:r>
        <w:rPr>
          <w:rFonts w:ascii="맑은 고딕" w:hAnsi="맑은 고딕" w:eastAsia="맑은 고딕"/>
          <w:b/>
          <w:sz w:val="22"/>
        </w:rPr>
        <w:t>6.4.1 엣지 컴퓨팅 및 모델 경량화 ·································· 81</w:t>
      </w:r>
    </w:p>
    <w:p/>
    <w:p>
      <w:pPr>
        <w:jc w:val="left"/>
      </w:pPr>
      <w:r>
        <w:rPr>
          <w:rFonts w:ascii="맑은 고딕" w:hAnsi="맑은 고딕" w:eastAsia="맑은 고딕"/>
          <w:b/>
          <w:sz w:val="22"/>
        </w:rPr>
        <w:t>6.4.2 실시간 데이터 동화 ··········································· 82</w:t>
      </w:r>
    </w:p>
    <w:p/>
    <w:p>
      <w:pPr>
        <w:jc w:val="left"/>
      </w:pPr>
      <w:r>
        <w:rPr>
          <w:rFonts w:ascii="맑은 고딕" w:hAnsi="맑은 고딕" w:eastAsia="맑은 고딕"/>
          <w:b/>
          <w:sz w:val="22"/>
        </w:rPr>
        <w:t>6.4.3 예측 유지보수 및 이상 감지 ·································· 84</w:t>
      </w:r>
    </w:p>
    <w:p/>
    <w:p>
      <w:pPr>
        <w:jc w:val="left"/>
      </w:pPr>
      <w:r>
        <w:rPr>
          <w:rFonts w:ascii="맑은 고딕" w:hAnsi="맑은 고딕" w:eastAsia="맑은 고딕"/>
          <w:b/>
          <w:sz w:val="24"/>
        </w:rPr>
        <w:t>6.5 규제 및 표준화 ····················································· 85</w:t>
      </w:r>
    </w:p>
    <w:p/>
    <w:p>
      <w:pPr>
        <w:jc w:val="left"/>
      </w:pPr>
      <w:r>
        <w:rPr>
          <w:rFonts w:ascii="맑은 고딕" w:hAnsi="맑은 고딕" w:eastAsia="맑은 고딕"/>
          <w:b/>
          <w:sz w:val="22"/>
        </w:rPr>
        <w:t>6.5.1 AI 안전 기준 수립 ············································ 85</w:t>
      </w:r>
    </w:p>
    <w:p/>
    <w:p>
      <w:pPr>
        <w:jc w:val="left"/>
      </w:pPr>
      <w:r>
        <w:rPr>
          <w:rFonts w:ascii="맑은 고딕" w:hAnsi="맑은 고딕" w:eastAsia="맑은 고딕"/>
          <w:b/>
          <w:sz w:val="22"/>
        </w:rPr>
        <w:t>6.5.2 설명 가능성 및 해석성 ········································ 87</w:t>
      </w:r>
    </w:p>
    <w:p/>
    <w:p>
      <w:pPr>
        <w:jc w:val="left"/>
      </w:pPr>
      <w:r>
        <w:rPr>
          <w:rFonts w:ascii="맑은 고딕" w:hAnsi="맑은 고딕" w:eastAsia="맑은 고딕"/>
          <w:b/>
          <w:sz w:val="22"/>
        </w:rPr>
        <w:t>6.5.3 데이터 공유 및 협력 플랫폼 ·································· 88</w:t>
      </w:r>
    </w:p>
    <w:p/>
    <w:p>
      <w:pPr>
        <w:jc w:val="left"/>
      </w:pPr>
      <w:r>
        <w:rPr>
          <w:rFonts w:ascii="맑은 고딕" w:hAnsi="맑은 고딕" w:eastAsia="맑은 고딕"/>
          <w:b/>
          <w:sz w:val="22"/>
        </w:rPr>
        <w:t>6.5.4 오픈소스 도구 및 생태계 ······································ 89</w:t>
      </w:r>
    </w:p>
    <w:p/>
    <w:p/>
    <w:p>
      <w:pPr>
        <w:jc w:val="left"/>
      </w:pPr>
      <w:r>
        <w:rPr>
          <w:rFonts w:ascii="맑은 고딕" w:hAnsi="맑은 고딕" w:eastAsia="맑은 고딕"/>
          <w:b/>
          <w:sz w:val="28"/>
        </w:rPr>
        <w:t>제7장 결론 ········································································ 91</w:t>
      </w:r>
    </w:p>
    <w:p/>
    <w:p/>
    <w:p>
      <w:pPr>
        <w:jc w:val="both"/>
      </w:pPr>
      <w:r>
        <w:rPr>
          <w:rFonts w:ascii="맑은 고딕" w:hAnsi="맑은 고딕" w:eastAsia="맑은 고딕"/>
          <w:sz w:val="20"/>
        </w:rPr>
        <w:t>참고문헌 ·········································································· 95</w:t>
      </w:r>
    </w:p>
    <w:p/>
    <w:p/>
    <w:p>
      <w:pPr>
        <w:jc w:val="both"/>
      </w:pPr>
      <w:r>
        <w:rPr>
          <w:rFonts w:ascii="맑은 고딕" w:hAnsi="맑은 고딕" w:eastAsia="맑은 고딕"/>
          <w:sz w:val="20"/>
        </w:rPr>
        <w:t>================================================================================</w:t>
      </w:r>
    </w:p>
    <w:p/>
    <w:p/>
    <w:p/>
    <w:p>
      <w:pPr>
        <w:jc w:val="left"/>
      </w:pPr>
      <w:r>
        <w:rPr>
          <w:rFonts w:ascii="맑은 고딕" w:hAnsi="맑은 고딕" w:eastAsia="맑은 고딕"/>
          <w:b/>
          <w:sz w:val="28"/>
        </w:rPr>
        <w:t>제1장 서론</w:t>
      </w:r>
    </w:p>
    <w:p/>
    <w:p/>
    <w:p>
      <w:pPr>
        <w:jc w:val="both"/>
      </w:pPr>
      <w:r>
        <w:rPr>
          <w:rFonts w:ascii="맑은 고딕" w:hAnsi="맑은 고딕" w:eastAsia="맑은 고딕"/>
          <w:sz w:val="20"/>
        </w:rPr>
        <w:t>원자력 발전소의 안전성 및 경제성 향상을 위한 정확한 시뮬레이션은 원자력 공학 분야에서 핵심적인 연구 과제이다. 특히 원자로 노심 내부에서 발생하는 중성자 거동, 열전달, 유체역학, 구조역학 등 다양한 물리 현상이 복잡하게 상호작용하는 다중물리(multiphysics) 해석은 막대한 계산 자원과 시간을 요구한다. 전통적인 수치해석 기법은 높은 정확도를 제공하지만, 실시간 운전 지원, 설계 최적화, 사고 시나리오 분석 등에 필요한 신속한 응답성을 확보하기 어렵다는 한계가 존재한다.</w:t>
      </w:r>
    </w:p>
    <w:p/>
    <w:p>
      <w:pPr>
        <w:jc w:val="both"/>
      </w:pPr>
      <w:r>
        <w:rPr>
          <w:rFonts w:ascii="맑은 고딕" w:hAnsi="맑은 고딕" w:eastAsia="맑은 고딕"/>
          <w:sz w:val="20"/>
        </w:rPr>
        <w:t>최근 인공지능(AI) 및 기계학습(Machine Learning) 기술의 급속한 발전은 이러한 계산 병목을 해결할 수 있는 새로운 패러다임을 제시하고 있다. 특히 딥러닝(Deep Learning) 기반의 대리 모델(surrogate model)과 물리 정보 신경망(Physics-Informed Neural Networks, PINNs)은 고충실도(high-fidelity) 시뮬레이션 데이터로부터 학습하여 기존 해석 코드 대비 수만 배 이상의 계산 속도 향상을 달성하면서도 높은 예측 정확도를 유지할 수 있음이 입증되고 있다</w:t>
      </w:r>
      <w:r>
        <w:rPr>
          <w:rFonts w:ascii="맑은 고딕" w:hAnsi="맑은 고딕" w:eastAsia="맑은 고딕"/>
          <w:sz w:val="18"/>
          <w:vertAlign w:val="superscript"/>
        </w:rPr>
        <w:t>[1]</w:t>
      </w:r>
      <w:r>
        <w:rPr>
          <w:rFonts w:ascii="맑은 고딕" w:hAnsi="맑은 고딕" w:eastAsia="맑은 고딕"/>
          <w:sz w:val="20"/>
        </w:rPr>
      </w:r>
      <w:r>
        <w:rPr>
          <w:rFonts w:ascii="맑은 고딕" w:hAnsi="맑은 고딕" w:eastAsia="맑은 고딕"/>
          <w:sz w:val="18"/>
          <w:vertAlign w:val="superscript"/>
        </w:rPr>
        <w:t>[2]</w:t>
      </w:r>
      <w:r>
        <w:rPr>
          <w:rFonts w:ascii="맑은 고딕" w:hAnsi="맑은 고딕" w:eastAsia="맑은 고딕"/>
          <w:sz w:val="20"/>
        </w:rPr>
        <w:t>.</w:t>
      </w:r>
    </w:p>
    <w:p/>
    <w:p>
      <w:pPr>
        <w:jc w:val="both"/>
      </w:pPr>
      <w:r>
        <w:rPr>
          <w:rFonts w:ascii="맑은 고딕" w:hAnsi="맑은 고딕" w:eastAsia="맑은 고딕"/>
          <w:sz w:val="20"/>
        </w:rPr>
        <w:t>국제적으로 AI 기반 시뮬레이션 기술은 빠르게 진화하고 있다. Google DeepMind는 2025년 물리 세계를 시뮬레이션하는 AI 모델 개발팀을 신설하였으며, 핵융합로 제어를 위한 TORAX 시뮬레이터를 JAX 기반으로 개발하여 Commonwealth Fusion Systems의 SPARC 토카막 최적화에 활용하고 있다</w:t>
      </w:r>
      <w:r>
        <w:rPr>
          <w:rFonts w:ascii="맑은 고딕" w:hAnsi="맑은 고딕" w:eastAsia="맑은 고딕"/>
          <w:sz w:val="18"/>
          <w:vertAlign w:val="superscript"/>
        </w:rPr>
        <w:t>[3]</w:t>
      </w:r>
      <w:r>
        <w:rPr>
          <w:rFonts w:ascii="맑은 고딕" w:hAnsi="맑은 고딕" w:eastAsia="맑은 고딕"/>
          <w:sz w:val="20"/>
        </w:rPr>
      </w:r>
      <w:r>
        <w:rPr>
          <w:rFonts w:ascii="맑은 고딕" w:hAnsi="맑은 고딕" w:eastAsia="맑은 고딕"/>
          <w:sz w:val="18"/>
          <w:vertAlign w:val="superscript"/>
        </w:rPr>
        <w:t>[4]</w:t>
      </w:r>
      <w:r>
        <w:rPr>
          <w:rFonts w:ascii="맑은 고딕" w:hAnsi="맑은 고딕" w:eastAsia="맑은 고딕"/>
          <w:sz w:val="20"/>
        </w:rPr>
        <w:t>. 2024년 12월에는 20개 이상의 연구기관이 참여한 Genesis 프로젝트가 오픈소스 물리 시뮬레이션 플랫폼을 공개하였는데, 단일 RTX 4090 GPU로 4,300만 FPS의 로봇 팔 시뮬레이션을 달성하여 실시간 대비 43만 배의 가속을 구현하였다</w:t>
      </w:r>
      <w:r>
        <w:rPr>
          <w:rFonts w:ascii="맑은 고딕" w:hAnsi="맑은 고딕" w:eastAsia="맑은 고딕"/>
          <w:sz w:val="18"/>
          <w:vertAlign w:val="superscript"/>
        </w:rPr>
        <w:t>[5]</w:t>
      </w:r>
      <w:r>
        <w:rPr>
          <w:rFonts w:ascii="맑은 고딕" w:hAnsi="맑은 고딕" w:eastAsia="맑은 고딕"/>
          <w:sz w:val="20"/>
        </w:rPr>
        <w:t>. 이러한 범용 물리 시뮬레이션 기술의 발전은 원자력 분야에도 직접적인 영향을 미치고 있다.</w:t>
      </w:r>
    </w:p>
    <w:p/>
    <w:p>
      <w:pPr>
        <w:jc w:val="both"/>
      </w:pPr>
      <w:r>
        <w:rPr>
          <w:rFonts w:ascii="맑은 고딕" w:hAnsi="맑은 고딕" w:eastAsia="맑은 고딕"/>
          <w:sz w:val="20"/>
        </w:rPr>
        <w:t>원자력 분야에서도 AI 기반 시뮬레이션 연구가 활발히 진행되고 있다. OECD/NEA는 2024년 원자로 물리 분야에서 인공지능 및 기계학습의 국제 벤치마크를 최초로 수행하였으며</w:t>
      </w:r>
      <w:r>
        <w:rPr>
          <w:rFonts w:ascii="맑은 고딕" w:hAnsi="맑은 고딕" w:eastAsia="맑은 고딕"/>
          <w:sz w:val="18"/>
          <w:vertAlign w:val="superscript"/>
        </w:rPr>
        <w:t>[6]</w:t>
      </w:r>
      <w:r>
        <w:rPr>
          <w:rFonts w:ascii="맑은 고딕" w:hAnsi="맑은 고딕" w:eastAsia="맑은 고딕"/>
          <w:sz w:val="20"/>
        </w:rPr>
        <w:t>, 미국 Argonne National Laboratory는 그래프 신경망(Graph Neural Networks)을 활용한 원자로 디지털 트윈 기술을 개발하고 있다</w:t>
      </w:r>
      <w:r>
        <w:rPr>
          <w:rFonts w:ascii="맑은 고딕" w:hAnsi="맑은 고딕" w:eastAsia="맑은 고딕"/>
          <w:sz w:val="18"/>
          <w:vertAlign w:val="superscript"/>
        </w:rPr>
        <w:t>[7]</w:t>
      </w:r>
      <w:r>
        <w:rPr>
          <w:rFonts w:ascii="맑은 고딕" w:hAnsi="맑은 고딕" w:eastAsia="맑은 고딕"/>
          <w:sz w:val="20"/>
        </w:rPr>
        <w:t>. Purdue University의 연구진은 원자로 성능 예측을 위한 AI 알고리즘을 개발하여 99%의 예측 정확도를 달성하였고</w:t>
      </w:r>
      <w:r>
        <w:rPr>
          <w:rFonts w:ascii="맑은 고딕" w:hAnsi="맑은 고딕" w:eastAsia="맑은 고딕"/>
          <w:sz w:val="18"/>
          <w:vertAlign w:val="superscript"/>
        </w:rPr>
        <w:t>[8]</w:t>
      </w:r>
      <w:r>
        <w:rPr>
          <w:rFonts w:ascii="맑은 고딕" w:hAnsi="맑은 고딕" w:eastAsia="맑은 고딕"/>
          <w:sz w:val="20"/>
        </w:rPr>
        <w:t>, 용융염 원자로 설계를 위한 역전파 신경망 기반 대리 모델은 Monte Carlo 코드 대비 약 77만 배의 계산 속도 향상을 보고하였다</w:t>
      </w:r>
      <w:r>
        <w:rPr>
          <w:rFonts w:ascii="맑은 고딕" w:hAnsi="맑은 고딕" w:eastAsia="맑은 고딕"/>
          <w:sz w:val="18"/>
          <w:vertAlign w:val="superscript"/>
        </w:rPr>
        <w:t>[9]</w:t>
      </w:r>
      <w:r>
        <w:rPr>
          <w:rFonts w:ascii="맑은 고딕" w:hAnsi="맑은 고딕" w:eastAsia="맑은 고딕"/>
          <w:sz w:val="20"/>
        </w:rPr>
        <w:t>.</w:t>
      </w:r>
    </w:p>
    <w:p/>
    <w:p>
      <w:pPr>
        <w:jc w:val="both"/>
      </w:pPr>
      <w:r>
        <w:rPr>
          <w:rFonts w:ascii="맑은 고딕" w:hAnsi="맑은 고딕" w:eastAsia="맑은 고딕"/>
          <w:sz w:val="20"/>
        </w:rPr>
        <w:t>그러나 AI 기술의 원자력 시뮬레이션 적용은 여전히 다수의 기술적 난제에 직면해 있다. 노심 중성자 거동의 비선형성 및 에너지 다군(multi-group) 구조, 열수력 해석에서의 난류 및 이상유동 모델링, 서로 다른 시공간 스케일을 가진 다중물리 현상의 연계 해석, 그리고 물리 법칙을 만족하면서도 일반화 성능을 갖춘 AI 모델의 구축 등이 주요 과제로 남아있다. 특히 여러 AI 모델을 결합(coupling)하여 다중물리 해석을 수행할 때 발생하는 안정성, 정확도, 물리적 일관성 문제는 학계와 산업계 모두에서 해결해야 할 중요한 연구 주제이다.</w:t>
      </w:r>
    </w:p>
    <w:p/>
    <w:p>
      <w:pPr>
        <w:jc w:val="both"/>
      </w:pPr>
      <w:r>
        <w:rPr>
          <w:rFonts w:ascii="맑은 고딕" w:hAnsi="맑은 고딕" w:eastAsia="맑은 고딕"/>
          <w:sz w:val="20"/>
        </w:rPr>
        <w:t>본 보고서는 원자력 다중물리 해석을 위한 AI 기반 시뮬레이션 기술의 최신 동향을 체계적으로 분석한다. 2장에서는 DeepMind, Genesis 프로젝트 등 빅테크 기업과 연구기관의 최신 AI 시뮬레이션 기술 발전 현황을 검토하고, 3장에서는 원자력 분야의 구체적인 AI 시뮬레이션 적용 사례를 소개한다. 4장에서는 노심 및 열수력 해석의 기술적 어려움과 다중물리 연계 해석의 도전과제를 분석하며, 5장에서는 AI 모델 결합 시 발생하는 기술적 난제를 다룬다. 마지막으로 6장에서는 향후 연구방향을 제시하고 7장에서 결론을 맺는다.</w:t>
      </w:r>
    </w:p>
    <w:p/>
    <w:p/>
    <w:p/>
    <w:p/>
    <w:p>
      <w:pPr>
        <w:jc w:val="left"/>
      </w:pPr>
      <w:r>
        <w:rPr>
          <w:rFonts w:ascii="맑은 고딕" w:hAnsi="맑은 고딕" w:eastAsia="맑은 고딕"/>
          <w:b/>
          <w:sz w:val="28"/>
        </w:rPr>
        <w:t>제2장 AI 기반 시뮬레이션 최신 기술동향</w:t>
      </w:r>
    </w:p>
    <w:p/>
    <w:p/>
    <w:p/>
    <w:p>
      <w:pPr>
        <w:jc w:val="left"/>
      </w:pPr>
      <w:r>
        <w:rPr>
          <w:rFonts w:ascii="맑은 고딕" w:hAnsi="맑은 고딕" w:eastAsia="맑은 고딕"/>
          <w:b/>
          <w:sz w:val="24"/>
        </w:rPr>
        <w:t>2.1 빅테크 기업의 AI 물리 시뮬레이션 연구</w:t>
      </w:r>
    </w:p>
    <w:p/>
    <w:p/>
    <w:p>
      <w:pPr>
        <w:jc w:val="left"/>
      </w:pPr>
      <w:r>
        <w:rPr>
          <w:rFonts w:ascii="맑은 고딕" w:hAnsi="맑은 고딕" w:eastAsia="맑은 고딕"/>
          <w:b/>
          <w:sz w:val="22"/>
        </w:rPr>
        <w:t>2.1.1 Google DeepMind의 물리 세계 시뮬레이션</w:t>
      </w:r>
    </w:p>
    <w:p/>
    <w:p>
      <w:pPr>
        <w:jc w:val="both"/>
      </w:pPr>
      <w:r>
        <w:rPr>
          <w:rFonts w:ascii="맑은 고딕" w:hAnsi="맑은 고딕" w:eastAsia="맑은 고딕"/>
          <w:sz w:val="20"/>
        </w:rPr>
        <w:t>Google DeepMind는 2025년 1월 물리 세계를 시뮬레이션하는 AI 모델 개발을 위한 전담 팀을 신설하였다. OpenAI의 Sora 프로젝트 공동 책임자였던 Tim Brooks를 영입하여 구성된 이 팀은 "실시간 대화형 생성(real-time interactive generation)" 도구 개발을 목표로 하고 있으며, 시각적 추론, 시뮬레이션, 구현 에이전트(embodied agents)를 위한 계획 수립, 엔터테인먼트 분야의 응용을 추구하고 있다</w:t>
      </w:r>
      <w:r>
        <w:rPr>
          <w:rFonts w:ascii="맑은 고딕" w:hAnsi="맑은 고딕" w:eastAsia="맑은 고딕"/>
          <w:sz w:val="18"/>
          <w:vertAlign w:val="superscript"/>
        </w:rPr>
        <w:t>[10]</w:t>
      </w:r>
      <w:r>
        <w:rPr>
          <w:rFonts w:ascii="맑은 고딕" w:hAnsi="맑은 고딕" w:eastAsia="맑은 고딕"/>
          <w:sz w:val="20"/>
        </w:rPr>
      </w:r>
      <w:r>
        <w:rPr>
          <w:rFonts w:ascii="맑은 고딕" w:hAnsi="맑은 고딕" w:eastAsia="맑은 고딕"/>
          <w:sz w:val="18"/>
          <w:vertAlign w:val="superscript"/>
        </w:rPr>
        <w:t>[11]</w:t>
      </w:r>
      <w:r>
        <w:rPr>
          <w:rFonts w:ascii="맑은 고딕" w:hAnsi="맑은 고딕" w:eastAsia="맑은 고딕"/>
          <w:sz w:val="20"/>
        </w:rPr>
        <w:t>.</w:t>
      </w:r>
    </w:p>
    <w:p/>
    <w:p>
      <w:pPr>
        <w:jc w:val="both"/>
      </w:pPr>
      <w:r>
        <w:rPr>
          <w:rFonts w:ascii="맑은 고딕" w:hAnsi="맑은 고딕" w:eastAsia="맑은 고딕"/>
          <w:sz w:val="20"/>
        </w:rPr>
        <w:t>2025년 8월 DeepMind는 Genie 3를 발표하였다. Genie 3는 텍스트 프롬프트로부터 실시간으로 대화형 3D 환경을 생성하는 세계 모델(world model)로, 720p 해상도에서 초당 약 24프레임의 속도로 작동한다</w:t>
      </w:r>
      <w:r>
        <w:rPr>
          <w:rFonts w:ascii="맑은 고딕" w:hAnsi="맑은 고딕" w:eastAsia="맑은 고딕"/>
          <w:sz w:val="18"/>
          <w:vertAlign w:val="superscript"/>
        </w:rPr>
        <w:t>[12]</w:t>
      </w:r>
      <w:r>
        <w:rPr>
          <w:rFonts w:ascii="맑은 고딕" w:hAnsi="맑은 고딕" w:eastAsia="맑은 고딕"/>
          <w:sz w:val="20"/>
        </w:rPr>
        <w:t>. 이는 자연어 입력만으로 복잡한 3차원 물리 환경을 즉시 생성할 수 있는 생성형 AI의 발전을 보여준다.</w:t>
      </w:r>
    </w:p>
    <w:p/>
    <w:p>
      <w:pPr>
        <w:jc w:val="both"/>
      </w:pPr>
      <w:r>
        <w:rPr>
          <w:rFonts w:ascii="맑은 고딕" w:hAnsi="맑은 고딕" w:eastAsia="맑은 고딕"/>
          <w:sz w:val="20"/>
        </w:rPr>
        <w:t>DeepMind의 핵융합 에너지 분야 연구도 주목할 만하다. TORAX라는 고속 미분 가능한 플라즈마 시뮬레이터를 JAX로 구현하여 오픈소스로 공개하였으며, 2024년 Commonwealth Fusion Systems와 연구 파트너십을 체결하여 SPARC 토카막 핵융합로 최적화에 AI를 적용하고 있다</w:t>
      </w:r>
      <w:r>
        <w:rPr>
          <w:rFonts w:ascii="맑은 고딕" w:hAnsi="맑은 고딕" w:eastAsia="맑은 고딕"/>
          <w:sz w:val="18"/>
          <w:vertAlign w:val="superscript"/>
        </w:rPr>
        <w:t>[12]</w:t>
      </w:r>
      <w:r>
        <w:rPr>
          <w:rFonts w:ascii="맑은 고딕" w:hAnsi="맑은 고딕" w:eastAsia="맑은 고딕"/>
          <w:sz w:val="20"/>
        </w:rPr>
      </w:r>
      <w:r>
        <w:rPr>
          <w:rFonts w:ascii="맑은 고딕" w:hAnsi="맑은 고딕" w:eastAsia="맑은 고딕"/>
          <w:sz w:val="18"/>
          <w:vertAlign w:val="superscript"/>
        </w:rPr>
        <w:t>[12]</w:t>
      </w:r>
      <w:r>
        <w:rPr>
          <w:rFonts w:ascii="맑은 고딕" w:hAnsi="맑은 고딕" w:eastAsia="맑은 고딕"/>
          <w:sz w:val="20"/>
        </w:rPr>
        <w:t>. TORAX는 미분 가능성(differentiability)을 활용하여 경사 기반 최적화를 가능하게 함으로써 전통적인 시뮬레이터 대비 설계 최적화 속도를 획기적으로 향상시켰다.</w:t>
      </w:r>
    </w:p>
    <w:p/>
    <w:p/>
    <w:p>
      <w:pPr>
        <w:jc w:val="left"/>
      </w:pPr>
      <w:r>
        <w:rPr>
          <w:rFonts w:ascii="맑은 고딕" w:hAnsi="맑은 고딕" w:eastAsia="맑은 고딕"/>
          <w:b/>
          <w:sz w:val="22"/>
        </w:rPr>
        <w:t>2.1.2 NVIDIA, DeepMind, Disney의 Newton 물리 엔진</w:t>
      </w:r>
    </w:p>
    <w:p/>
    <w:p>
      <w:pPr>
        <w:jc w:val="both"/>
      </w:pPr>
      <w:r>
        <w:rPr>
          <w:rFonts w:ascii="맑은 고딕" w:hAnsi="맑은 고딕" w:eastAsia="맑은 고딕"/>
          <w:sz w:val="20"/>
        </w:rPr>
        <w:t>2025년 9월 29일 NVIDIA, Google DeepMind, Disney Research는 차세대 물리 엔진인 Newton을 Linux Foundation에 기부하였다</w:t>
      </w:r>
      <w:r>
        <w:rPr>
          <w:rFonts w:ascii="맑은 고딕" w:hAnsi="맑은 고딕" w:eastAsia="맑은 고딕"/>
          <w:sz w:val="18"/>
          <w:vertAlign w:val="superscript"/>
        </w:rPr>
        <w:t>[13]</w:t>
      </w:r>
      <w:r>
        <w:rPr>
          <w:rFonts w:ascii="맑은 고딕" w:hAnsi="맑은 고딕" w:eastAsia="맑은 고딕"/>
          <w:sz w:val="20"/>
        </w:rPr>
        <w:t>. Newton은 휴머노이드 로봇 보행 시뮬레이션에서 MuJoCo MJX 대비 152배, 조작 작업에서는 313배의 속도 향상을 달성하였다. DeepMind의 기여는 검증된 MuJoCo 물리 모델을 GPU에 최적화하여 재구현한 MuJoCo-Warp에 집중되어 있으며, 이는 대규모 병렬 시뮬레이션을 가능하게 한다.</w:t>
      </w:r>
    </w:p>
    <w:p/>
    <w:p>
      <w:pPr>
        <w:jc w:val="both"/>
      </w:pPr>
      <w:r>
        <w:rPr>
          <w:rFonts w:ascii="맑은 고딕" w:hAnsi="맑은 고딕" w:eastAsia="맑은 고딕"/>
          <w:sz w:val="20"/>
        </w:rPr>
        <w:t>Newton의 주요 특징은 GPU 가속 기반의 대규모 배치 시뮬레이션 능력이다. 수천 개의 시뮬레이션 인스턴스를 동시에 실행할 수 있어 강화학습(Reinforcement Learning) 알고리즘의 학습 시간을 획기적으로 단축시킨다. 이러한 접근은 물리 시뮬레이션과 AI 학습의 통합을 가속화하는 핵심 인프라로 작용하고 있다.</w:t>
      </w:r>
    </w:p>
    <w:p/>
    <w:p/>
    <w:p>
      <w:pPr>
        <w:jc w:val="left"/>
      </w:pPr>
      <w:r>
        <w:rPr>
          <w:rFonts w:ascii="맑은 고딕" w:hAnsi="맑은 고딕" w:eastAsia="맑은 고딕"/>
          <w:b/>
          <w:sz w:val="22"/>
        </w:rPr>
        <w:t>2.1.3 Genesis 프로젝트: 범용 물리 시뮬레이션 플랫폼</w:t>
      </w:r>
    </w:p>
    <w:p/>
    <w:p>
      <w:pPr>
        <w:jc w:val="both"/>
      </w:pPr>
      <w:r>
        <w:rPr>
          <w:rFonts w:ascii="맑은 고딕" w:hAnsi="맑은 고딕" w:eastAsia="맑은 고딕"/>
          <w:sz w:val="20"/>
        </w:rPr>
        <w:t>2024년 12월, 20개 이상의 연구기관이 참여한 컨소시엄이 24개월의 연구 끝에 Genesis 오픈소스 물리 시뮬레이션 플랫폼을 공개하였다</w:t>
      </w:r>
      <w:r>
        <w:rPr>
          <w:rFonts w:ascii="맑은 고딕" w:hAnsi="맑은 고딕" w:eastAsia="맑은 고딕"/>
          <w:sz w:val="18"/>
          <w:vertAlign w:val="superscript"/>
        </w:rPr>
        <w:t>[12]</w:t>
      </w:r>
      <w:r>
        <w:rPr>
          <w:rFonts w:ascii="맑은 고딕" w:hAnsi="맑은 고딕" w:eastAsia="맑은 고딕"/>
          <w:sz w:val="20"/>
        </w:rPr>
      </w:r>
      <w:r>
        <w:rPr>
          <w:rFonts w:ascii="맑은 고딕" w:hAnsi="맑은 고딕" w:eastAsia="맑은 고딕"/>
          <w:sz w:val="18"/>
          <w:vertAlign w:val="superscript"/>
        </w:rPr>
        <w:t>[14]</w:t>
      </w:r>
      <w:r>
        <w:rPr>
          <w:rFonts w:ascii="맑은 고딕" w:hAnsi="맑은 고딕" w:eastAsia="맑은 고딕"/>
          <w:sz w:val="20"/>
        </w:rPr>
        <w:t>. Genesis는 로봇공학 및 구현 AI 응용을 위한 범용 물리 시뮬레이션 플랫폼으로, 다음과 같은 혁신적 성능을 보인다:</w:t>
      </w:r>
    </w:p>
    <w:p/>
    <w:p>
      <w:pPr>
        <w:jc w:val="left"/>
      </w:pPr>
      <w:r>
        <w:rPr>
          <w:rFonts w:ascii="맑은 고딕" w:hAnsi="맑은 고딕" w:eastAsia="맑은 고딕"/>
          <w:b w:val="0"/>
          <w:sz w:val="20"/>
        </w:rPr>
        <w:t>- 단일 RTX 4090 GPU로 Franka 로봇 팔 시뮬레이션 시 4,300만 FPS 달성 (실시간 대비 43만 배 가속)</w:t>
      </w:r>
    </w:p>
    <w:p>
      <w:pPr>
        <w:jc w:val="left"/>
      </w:pPr>
      <w:r>
        <w:rPr>
          <w:rFonts w:ascii="맑은 고딕" w:hAnsi="맑은 고딕" w:eastAsia="맑은 고딕"/>
          <w:b w:val="0"/>
          <w:sz w:val="20"/>
        </w:rPr>
        <w:t>- 물리적 로봇으로 직접 전이 가능한 로봇 보행 정책을 단 26초 만에 학습</w:t>
      </w:r>
    </w:p>
    <w:p>
      <w:pPr>
        <w:jc w:val="left"/>
      </w:pPr>
      <w:r>
        <w:rPr>
          <w:rFonts w:ascii="맑은 고딕" w:hAnsi="맑은 고딕" w:eastAsia="맑은 고딕"/>
          <w:b w:val="0"/>
          <w:sz w:val="20"/>
        </w:rPr>
        <w:t>- GPU 가속 프레임워크인 NVIDIA Isaac Gym 또는 MJX 대비 10-80배의 속도 우위</w:t>
      </w:r>
    </w:p>
    <w:p>
      <w:pPr>
        <w:jc w:val="left"/>
      </w:pPr>
      <w:r>
        <w:rPr>
          <w:rFonts w:ascii="맑은 고딕" w:hAnsi="맑은 고딕" w:eastAsia="맑은 고딕"/>
          <w:b w:val="0"/>
          <w:sz w:val="20"/>
        </w:rPr>
        <w:t>- 순수 Python으로 구현되어 접근성과 확장성 확보</w:t>
      </w:r>
    </w:p>
    <w:p/>
    <w:p>
      <w:pPr>
        <w:jc w:val="both"/>
      </w:pPr>
      <w:r>
        <w:rPr>
          <w:rFonts w:ascii="맑은 고딕" w:hAnsi="맑은 고딕" w:eastAsia="맑은 고딕"/>
          <w:sz w:val="20"/>
        </w:rPr>
        <w:t>Genesis의 핵심 강점은 통합 프레임워크 내에서 다양한 최신 물리 솔버를 지원한다는 점이다. 강체(rigid body), 유체(fluid), 연성 재료(soft material), 천(cloth) 등 광범위한 재료와 물리 현상을 모델링할 수 있으며, 사실적인 포토리얼리스틱 렌더링 시스템까지 통합되어 있다</w:t>
      </w:r>
      <w:r>
        <w:rPr>
          <w:rFonts w:ascii="맑은 고딕" w:hAnsi="맑은 고딕" w:eastAsia="맑은 고딕"/>
          <w:sz w:val="18"/>
          <w:vertAlign w:val="superscript"/>
        </w:rPr>
        <w:t>[15]</w:t>
      </w:r>
      <w:r>
        <w:rPr>
          <w:rFonts w:ascii="맑은 고딕" w:hAnsi="맑은 고딕" w:eastAsia="맑은 고딕"/>
          <w:sz w:val="20"/>
        </w:rPr>
        <w:t>. 또한 자연어 설명을 다양한 데이터 모달리티로 변환하는 생성형 데이터 엔진 기능을 제공하여 시뮬레이션 환경 구축의 자동화를 지원한다.</w:t>
      </w:r>
    </w:p>
    <w:p/>
    <w:p/>
    <w:p>
      <w:pPr>
        <w:jc w:val="left"/>
      </w:pPr>
      <w:r>
        <w:rPr>
          <w:rFonts w:ascii="맑은 고딕" w:hAnsi="맑은 고딕" w:eastAsia="맑은 고딕"/>
          <w:b/>
          <w:sz w:val="24"/>
        </w:rPr>
        <w:t>2.2 물리 정보 신경망(Physics-Informed Neural Networks, PINNs)</w:t>
      </w:r>
    </w:p>
    <w:p/>
    <w:p/>
    <w:p>
      <w:pPr>
        <w:jc w:val="left"/>
      </w:pPr>
      <w:r>
        <w:rPr>
          <w:rFonts w:ascii="맑은 고딕" w:hAnsi="맑은 고딕" w:eastAsia="맑은 고딕"/>
          <w:b/>
          <w:sz w:val="22"/>
        </w:rPr>
        <w:t>2.2.1 PINNs의 기본 원리</w:t>
      </w:r>
    </w:p>
    <w:p/>
    <w:p>
      <w:pPr>
        <w:jc w:val="both"/>
      </w:pPr>
      <w:r>
        <w:rPr>
          <w:rFonts w:ascii="맑은 고딕" w:hAnsi="맑은 고딕" w:eastAsia="맑은 고딕"/>
          <w:sz w:val="20"/>
        </w:rPr>
        <w:t>Physics-Informed Neural Networks(PINNs)는 2019년 Raissi 등에 의해 제안된 이후 과학 및 공학 분야의 시뮬레이션에 혁신을 가져왔다</w:t>
      </w:r>
      <w:r>
        <w:rPr>
          <w:rFonts w:ascii="맑은 고딕" w:hAnsi="맑은 고딕" w:eastAsia="맑은 고딕"/>
          <w:sz w:val="18"/>
          <w:vertAlign w:val="superscript"/>
        </w:rPr>
        <w:t>[11]</w:t>
      </w:r>
      <w:r>
        <w:rPr>
          <w:rFonts w:ascii="맑은 고딕" w:hAnsi="맑은 고딕" w:eastAsia="맑은 고딕"/>
          <w:sz w:val="20"/>
        </w:rPr>
        <w:t>. PINNs의 핵심 아이디어는 신경망의 손실 함수에 데이터 정합성뿐만 아니라 지배 방정식(governing equations)과 경계 조건을 직접 포함시키는 것이다. 이를 통해 라벨링된 데이터가 부족하거나 없는 상황에서도 물리 법칙을 만족하는 해를 학습할 수 있다.</w:t>
      </w:r>
    </w:p>
    <w:p/>
    <w:p>
      <w:pPr>
        <w:jc w:val="both"/>
      </w:pPr>
      <w:r>
        <w:rPr>
          <w:rFonts w:ascii="맑은 고딕" w:hAnsi="맑은 고딕" w:eastAsia="맑은 고딕"/>
          <w:sz w:val="20"/>
        </w:rPr>
        <w:t>PINNs의 손실 함수는 일반적으로 다음과 같이 구성된다:</w:t>
      </w:r>
    </w:p>
    <w:p/>
    <w:p>
      <w:pPr>
        <w:jc w:val="both"/>
      </w:pPr>
      <w:r>
        <w:rPr>
          <w:rFonts w:ascii="맑은 고딕" w:hAnsi="맑은 고딕" w:eastAsia="맑은 고딕"/>
          <w:sz w:val="20"/>
        </w:rPr>
        <w:t>L_total = L_data + λ_physics * L_physics + λ_bc * L_bc</w:t>
      </w:r>
    </w:p>
    <w:p/>
    <w:p>
      <w:pPr>
        <w:jc w:val="both"/>
      </w:pPr>
      <w:r>
        <w:rPr>
          <w:rFonts w:ascii="맑은 고딕" w:hAnsi="맑은 고딕" w:eastAsia="맑은 고딕"/>
          <w:sz w:val="20"/>
        </w:rPr>
        <w:t>여기서 L_data는 관측 데이터와의 오차, L_physics는 PDE 잔차(residual), L_bc는 경계 조건 위반을 나타낸다. 자동미분(automatic differentiation)을 활용하여 신경망 출력에 대한 임의 차수의 도함수를 계산할 수 있으므로, 복잡한 편미분방정식도 손실 함수에 직접 인코딩할 수 있다.</w:t>
      </w:r>
    </w:p>
    <w:p/>
    <w:p/>
    <w:p>
      <w:pPr>
        <w:jc w:val="left"/>
      </w:pPr>
      <w:r>
        <w:rPr>
          <w:rFonts w:ascii="맑은 고딕" w:hAnsi="맑은 고딕" w:eastAsia="맑은 고딕"/>
          <w:b/>
          <w:sz w:val="22"/>
        </w:rPr>
        <w:t>2.2.2 다중물리 문제로의 확장</w:t>
      </w:r>
    </w:p>
    <w:p/>
    <w:p>
      <w:pPr>
        <w:jc w:val="both"/>
      </w:pPr>
      <w:r>
        <w:rPr>
          <w:rFonts w:ascii="맑은 고딕" w:hAnsi="맑은 고딕" w:eastAsia="맑은 고딕"/>
          <w:sz w:val="20"/>
        </w:rPr>
        <w:t>최근 연구는 PINNs를 강하게 결합된 다중물리 시스템으로 확장하고 있다</w:t>
      </w:r>
      <w:r>
        <w:rPr>
          <w:rFonts w:ascii="맑은 고딕" w:hAnsi="맑은 고딕" w:eastAsia="맑은 고딕"/>
          <w:sz w:val="18"/>
          <w:vertAlign w:val="superscript"/>
        </w:rPr>
        <w:t>[16]</w:t>
      </w:r>
      <w:r>
        <w:rPr>
          <w:rFonts w:ascii="맑은 고딕" w:hAnsi="맑은 고딕" w:eastAsia="맑은 고딕"/>
          <w:sz w:val="20"/>
        </w:rPr>
      </w:r>
      <w:r>
        <w:rPr>
          <w:rFonts w:ascii="맑은 고딕" w:hAnsi="맑은 고딕" w:eastAsia="맑은 고딕"/>
          <w:sz w:val="18"/>
          <w:vertAlign w:val="superscript"/>
        </w:rPr>
        <w:t>[17]</w:t>
      </w:r>
      <w:r>
        <w:rPr>
          <w:rFonts w:ascii="맑은 고딕" w:hAnsi="맑은 고딕" w:eastAsia="맑은 고딕"/>
          <w:sz w:val="20"/>
        </w:rPr>
        <w:t>. 다중물리 문제에서 PINNs는 여러 물리 기반 모델을 통합 프레임워크로 결합하여 역문제를 해결할 수 있다. 신경망의 표현력을 활용하여 복잡하고 강하게 결합된 시스템에서도 여러 입력 매개변수 또는 조건을 관측 데이터로부터 동시에 추정할 수 있다.</w:t>
      </w:r>
    </w:p>
    <w:p/>
    <w:p>
      <w:pPr>
        <w:jc w:val="both"/>
      </w:pPr>
      <w:r>
        <w:rPr>
          <w:rFonts w:ascii="맑은 고딕" w:hAnsi="맑은 고딕" w:eastAsia="맑은 고딕"/>
          <w:sz w:val="20"/>
        </w:rPr>
        <w:t>2024년 발표된 multistage PINN 접근법은 복잡한 손실 함수 최적화의 어려움을 해결하기 위해 단계적 학습 전략을 도입하였다</w:t>
      </w:r>
      <w:r>
        <w:rPr>
          <w:rFonts w:ascii="맑은 고딕" w:hAnsi="맑은 고딕" w:eastAsia="맑은 고딕"/>
          <w:sz w:val="18"/>
          <w:vertAlign w:val="superscript"/>
        </w:rPr>
        <w:t>[18]</w:t>
      </w:r>
      <w:r>
        <w:rPr>
          <w:rFonts w:ascii="맑은 고딕" w:hAnsi="맑은 고딕" w:eastAsia="맑은 고딕"/>
          <w:sz w:val="20"/>
        </w:rPr>
        <w:t>. 재료 열화와 유체 역학의 결합 문제에 적용된 사례에서 multistage PINN은 강한 상호의존성을 가진 다중물리 시스템을 효율적으로 해결할 수 있음을 입증하였다.</w:t>
      </w:r>
    </w:p>
    <w:p/>
    <w:p>
      <w:pPr>
        <w:jc w:val="both"/>
      </w:pPr>
      <w:r>
        <w:rPr>
          <w:rFonts w:ascii="맑은 고딕" w:hAnsi="맑은 고딕" w:eastAsia="맑은 고딕"/>
          <w:sz w:val="20"/>
        </w:rPr>
        <w:t>마이크로유체 문제를 위한 PINNs 프레임워크는 Nernst-Planck, Poisson, Navier-Stokes 방정식을 동시에 만족하도록 설계되어 전기이동(electromigration), 이온 농도 분극(ion concentration polarization), 전기삼투 흐름(electroosmotic flow) 등의 다중물리 현상을 모델링한다</w:t>
      </w:r>
      <w:r>
        <w:rPr>
          <w:rFonts w:ascii="맑은 고딕" w:hAnsi="맑은 고딕" w:eastAsia="맑은 고딕"/>
          <w:sz w:val="18"/>
          <w:vertAlign w:val="superscript"/>
        </w:rPr>
        <w:t>[19]</w:t>
      </w:r>
      <w:r>
        <w:rPr>
          <w:rFonts w:ascii="맑은 고딕" w:hAnsi="맑은 고딕" w:eastAsia="맑은 고딕"/>
          <w:sz w:val="20"/>
        </w:rPr>
        <w:t>. 이동 경계(moving boundary) 문제에서도 PINNs는 계면 플럭스 균형 조건을 만족하며 자유 표면 흐름, 충격파 전파, 순수 및 합금 시스템의 응고 등을 시뮬레이션할 수 있다</w:t>
      </w:r>
      <w:r>
        <w:rPr>
          <w:rFonts w:ascii="맑은 고딕" w:hAnsi="맑은 고딕" w:eastAsia="맑은 고딕"/>
          <w:sz w:val="18"/>
          <w:vertAlign w:val="superscript"/>
        </w:rPr>
        <w:t>[20]</w:t>
      </w:r>
      <w:r>
        <w:rPr>
          <w:rFonts w:ascii="맑은 고딕" w:hAnsi="맑은 고딕" w:eastAsia="맑은 고딕"/>
          <w:sz w:val="20"/>
        </w:rPr>
        <w:t>.</w:t>
      </w:r>
    </w:p>
    <w:p/>
    <w:p/>
    <w:p>
      <w:pPr>
        <w:jc w:val="left"/>
      </w:pPr>
      <w:r>
        <w:rPr>
          <w:rFonts w:ascii="맑은 고딕" w:hAnsi="맑은 고딕" w:eastAsia="맑은 고딕"/>
          <w:b/>
          <w:sz w:val="22"/>
        </w:rPr>
        <w:t>2.2.3 성능 및 한계</w:t>
      </w:r>
    </w:p>
    <w:p/>
    <w:p>
      <w:pPr>
        <w:jc w:val="both"/>
      </w:pPr>
      <w:r>
        <w:rPr>
          <w:rFonts w:ascii="맑은 고딕" w:hAnsi="맑은 고딕" w:eastAsia="맑은 고딕"/>
          <w:sz w:val="20"/>
        </w:rPr>
        <w:t>PINNs는 희소한 샘플 포인트만으로도 강한 비선형 문제에 대해 정확한 해를 제공할 수 있는 독특한 장점을 가진다</w:t>
      </w:r>
      <w:r>
        <w:rPr>
          <w:rFonts w:ascii="맑은 고딕" w:hAnsi="맑은 고딕" w:eastAsia="맑은 고딕"/>
          <w:sz w:val="18"/>
          <w:vertAlign w:val="superscript"/>
        </w:rPr>
        <w:t>[21]</w:t>
      </w:r>
      <w:r>
        <w:rPr>
          <w:rFonts w:ascii="맑은 고딕" w:hAnsi="맑은 고딕" w:eastAsia="맑은 고딕"/>
          <w:sz w:val="20"/>
        </w:rPr>
        <w:t>. 일단 학습되면 단일 PINN이 광범위한 매개변수 범위에 걸쳐 PDE 해를 예측할 수 있어 신속한 대리 모델을 구축하고 다중물리 시스템의 통합 기술을 가능하게 한다</w:t>
      </w:r>
      <w:r>
        <w:rPr>
          <w:rFonts w:ascii="맑은 고딕" w:hAnsi="맑은 고딕" w:eastAsia="맑은 고딕"/>
          <w:sz w:val="18"/>
          <w:vertAlign w:val="superscript"/>
        </w:rPr>
        <w:t>[22]</w:t>
      </w:r>
      <w:r>
        <w:rPr>
          <w:rFonts w:ascii="맑은 고딕" w:hAnsi="맑은 고딕" w:eastAsia="맑은 고딕"/>
          <w:sz w:val="20"/>
        </w:rPr>
        <w:t>.</w:t>
      </w:r>
    </w:p>
    <w:p/>
    <w:p>
      <w:pPr>
        <w:jc w:val="both"/>
      </w:pPr>
      <w:r>
        <w:rPr>
          <w:rFonts w:ascii="맑은 고딕" w:hAnsi="맑은 고딕" w:eastAsia="맑은 고딕"/>
          <w:sz w:val="20"/>
        </w:rPr>
        <w:t>그러나 PINNs는 여러 기술적 과제에 직면해 있다. 다중물리 문제의 복잡한 손실 함수는 최적화를 어렵게 만들며, 서로 다른 물리 항의 스케일 차이로 인한 훈련 불안정성이 발생할 수 있다</w:t>
      </w:r>
      <w:r>
        <w:rPr>
          <w:rFonts w:ascii="맑은 고딕" w:hAnsi="맑은 고딕" w:eastAsia="맑은 고딕"/>
          <w:sz w:val="18"/>
          <w:vertAlign w:val="superscript"/>
        </w:rPr>
        <w:t>[23]</w:t>
      </w:r>
      <w:r>
        <w:rPr>
          <w:rFonts w:ascii="맑은 고딕" w:hAnsi="맑은 고딕" w:eastAsia="맑은 고딕"/>
          <w:sz w:val="20"/>
        </w:rPr>
        <w:t>. 또한 고차원 문제와 급격한 구배를 가진 해에 대해서는 정확도가 저하될 수 있으며, 충분한 일반화 성능을 확보하기 위해서는 여전히 상당량의 훈련 데이터가 필요하다는 한계가 있다.</w:t>
      </w:r>
    </w:p>
    <w:p/>
    <w:p/>
    <w:p>
      <w:pPr>
        <w:jc w:val="left"/>
      </w:pPr>
      <w:r>
        <w:rPr>
          <w:rFonts w:ascii="맑은 고딕" w:hAnsi="맑은 고딕" w:eastAsia="맑은 고딕"/>
          <w:b/>
          <w:sz w:val="24"/>
        </w:rPr>
        <w:t>2.3 신경 연산자(Neural Operators)</w:t>
      </w:r>
    </w:p>
    <w:p/>
    <w:p/>
    <w:p>
      <w:pPr>
        <w:jc w:val="left"/>
      </w:pPr>
      <w:r>
        <w:rPr>
          <w:rFonts w:ascii="맑은 고딕" w:hAnsi="맑은 고딕" w:eastAsia="맑은 고딕"/>
          <w:b/>
          <w:sz w:val="22"/>
        </w:rPr>
        <w:t>2.3.1 개념 및 발전</w:t>
      </w:r>
    </w:p>
    <w:p/>
    <w:p>
      <w:pPr>
        <w:jc w:val="both"/>
      </w:pPr>
      <w:r>
        <w:rPr>
          <w:rFonts w:ascii="맑은 고딕" w:hAnsi="맑은 고딕" w:eastAsia="맑은 고딕"/>
          <w:sz w:val="20"/>
        </w:rPr>
        <w:t>Neural Operators는 함수 공간에서 함수 공간으로의 매핑을 학습하는 딥러닝 아키텍처로, 전통적인 PDE 솔버를 대체할 수 있는 혁신적인 접근법이다</w:t>
      </w:r>
      <w:r>
        <w:rPr>
          <w:rFonts w:ascii="맑은 고딕" w:hAnsi="맑은 고딕" w:eastAsia="맑은 고딕"/>
          <w:sz w:val="18"/>
          <w:vertAlign w:val="superscript"/>
        </w:rPr>
        <w:t>[24]</w:t>
      </w:r>
      <w:r>
        <w:rPr>
          <w:rFonts w:ascii="맑은 고딕" w:hAnsi="맑은 고딕" w:eastAsia="맑은 고딕"/>
          <w:sz w:val="20"/>
        </w:rPr>
        <w:t>. Fourier Neural Operator(FNO), DeepONet 등의 아키텍처가 제안되면서 메쉬 독립적(mesh-free)이고 해상도 불변(resolution-invariant)인 PDE 해 예측이 가능해졌다.</w:t>
      </w:r>
    </w:p>
    <w:p/>
    <w:p>
      <w:pPr>
        <w:jc w:val="both"/>
      </w:pPr>
      <w:r>
        <w:rPr>
          <w:rFonts w:ascii="맑은 고딕" w:hAnsi="맑은 고딕" w:eastAsia="맑은 고딕"/>
          <w:sz w:val="20"/>
        </w:rPr>
        <w:t>Neural Operators의 핵심 강점은 한 번 학습되면 서로 다른 초기 조건, 경계 조건, 매개변수에 대해 즉시 해를 예측할 수 있다는 점이다. 이는 설계 공간 탐색, 불확실성 정량화, 실시간 제어 등의 응용에 매우 적합하다.</w:t>
      </w:r>
    </w:p>
    <w:p/>
    <w:p/>
    <w:p>
      <w:pPr>
        <w:jc w:val="left"/>
      </w:pPr>
      <w:r>
        <w:rPr>
          <w:rFonts w:ascii="맑은 고딕" w:hAnsi="맑은 고딕" w:eastAsia="맑은 고딕"/>
          <w:b/>
          <w:sz w:val="22"/>
        </w:rPr>
        <w:t>2.3.2 다중물리 문제에의 적용</w:t>
      </w:r>
    </w:p>
    <w:p/>
    <w:p>
      <w:pPr>
        <w:jc w:val="both"/>
      </w:pPr>
      <w:r>
        <w:rPr>
          <w:rFonts w:ascii="맑은 고딕" w:hAnsi="맑은 고딕" w:eastAsia="맑은 고딕"/>
          <w:sz w:val="20"/>
        </w:rPr>
        <w:t>강하게 결합된 다중물리 시스템을 위한 실시간 대리 모델에 대한 수요가 증가하면서, Neural Operator 프레임워크를 다중물리 문제로 확장하는 연구가 진행되고 있다</w:t>
      </w:r>
      <w:r>
        <w:rPr>
          <w:rFonts w:ascii="맑은 고딕" w:hAnsi="맑은 고딕" w:eastAsia="맑은 고딕"/>
          <w:sz w:val="18"/>
          <w:vertAlign w:val="superscript"/>
        </w:rPr>
        <w:t>[25]</w:t>
      </w:r>
      <w:r>
        <w:rPr>
          <w:rFonts w:ascii="맑은 고딕" w:hAnsi="맑은 고딕" w:eastAsia="맑은 고딕"/>
          <w:sz w:val="20"/>
        </w:rPr>
        <w:t>. 그러나 밀접하게 결합된 물리 장 간의 비선형 상호작용을 학습하는 것은 여전히 잘 이해되지 않은 연구 영역이다.</w:t>
      </w:r>
    </w:p>
    <w:p/>
    <w:p>
      <w:pPr>
        <w:jc w:val="both"/>
      </w:pPr>
      <w:r>
        <w:rPr>
          <w:rFonts w:ascii="맑은 고딕" w:hAnsi="맑은 고딕" w:eastAsia="맑은 고딕"/>
          <w:sz w:val="20"/>
        </w:rPr>
        <w:t>최근 연구는 Deep Operator Learning을 결합된 다중물리 문제에 적용하여, 물리 방정식의 구조를 네트워크 아키텍처에 반영함으로써 학습 효율성과 물리적 일관성을 동시에 확보하는 방법을 탐구하고 있다</w:t>
      </w:r>
      <w:r>
        <w:rPr>
          <w:rFonts w:ascii="맑은 고딕" w:hAnsi="맑은 고딕" w:eastAsia="맑은 고딕"/>
          <w:sz w:val="18"/>
          <w:vertAlign w:val="superscript"/>
        </w:rPr>
        <w:t>[25]</w:t>
      </w:r>
      <w:r>
        <w:rPr>
          <w:rFonts w:ascii="맑은 고딕" w:hAnsi="맑은 고딕" w:eastAsia="맑은 고딕"/>
          <w:sz w:val="20"/>
        </w:rPr>
        <w:t>. 일단 훈련되면 Neural Operator 대리 모델은 고충실도 유한요소 솔버 대비 최대 1.8×10⁴배의 속도 향상을 달성하면서 전체 필드 예측을 제공할 수 있다</w:t>
      </w:r>
      <w:r>
        <w:rPr>
          <w:rFonts w:ascii="맑은 고딕" w:hAnsi="맑은 고딕" w:eastAsia="맑은 고딕"/>
          <w:sz w:val="18"/>
          <w:vertAlign w:val="superscript"/>
        </w:rPr>
        <w:t>[26]</w:t>
      </w:r>
      <w:r>
        <w:rPr>
          <w:rFonts w:ascii="맑은 고딕" w:hAnsi="맑은 고딕" w:eastAsia="맑은 고딕"/>
          <w:sz w:val="20"/>
        </w:rPr>
        <w:t>.</w:t>
      </w:r>
    </w:p>
    <w:p/>
    <w:p/>
    <w:p>
      <w:pPr>
        <w:jc w:val="left"/>
      </w:pPr>
      <w:r>
        <w:rPr>
          <w:rFonts w:ascii="맑은 고딕" w:hAnsi="맑은 고딕" w:eastAsia="맑은 고딕"/>
          <w:b/>
          <w:sz w:val="24"/>
        </w:rPr>
        <w:t>2.4 대리 모델(Surrogate Models)과 하이브리드 접근법</w:t>
      </w:r>
    </w:p>
    <w:p/>
    <w:p/>
    <w:p>
      <w:pPr>
        <w:jc w:val="left"/>
      </w:pPr>
      <w:r>
        <w:rPr>
          <w:rFonts w:ascii="맑은 고딕" w:hAnsi="맑은 고딕" w:eastAsia="맑은 고딕"/>
          <w:b/>
          <w:sz w:val="22"/>
        </w:rPr>
        <w:t>2.4.1 대리 모델의 역할</w:t>
      </w:r>
    </w:p>
    <w:p/>
    <w:p>
      <w:pPr>
        <w:jc w:val="both"/>
      </w:pPr>
      <w:r>
        <w:rPr>
          <w:rFonts w:ascii="맑은 고딕" w:hAnsi="맑은 고딕" w:eastAsia="맑은 고딕"/>
          <w:sz w:val="20"/>
        </w:rPr>
        <w:t>대리 모델은 고충실도 시뮬레이션을 신속하게 근사하는 데이터 기반 모델로, 최적화, 민감도 분석, 불확실성 정량화 등에 필수적이다. 전통적으로 Kriging, Polynomial Chaos Expansion 등의 기법이 사용되었으나, 최근에는 딥러닝 기반 대리 모델이 높은 차원과 복잡한 비선형성을 다루는 데 우수한 성능을 보이고 있다</w:t>
      </w:r>
      <w:r>
        <w:rPr>
          <w:rFonts w:ascii="맑은 고딕" w:hAnsi="맑은 고딕" w:eastAsia="맑은 고딕"/>
          <w:sz w:val="18"/>
          <w:vertAlign w:val="superscript"/>
        </w:rPr>
        <w:t>[27]</w:t>
      </w:r>
      <w:r>
        <w:rPr>
          <w:rFonts w:ascii="맑은 고딕" w:hAnsi="맑은 고딕" w:eastAsia="맑은 고딕"/>
          <w:sz w:val="20"/>
        </w:rPr>
        <w:t>.</w:t>
      </w:r>
    </w:p>
    <w:p/>
    <w:p>
      <w:pPr>
        <w:jc w:val="both"/>
      </w:pPr>
      <w:r>
        <w:rPr>
          <w:rFonts w:ascii="맑은 고딕" w:hAnsi="맑은 고딕" w:eastAsia="맑은 고딕"/>
          <w:sz w:val="20"/>
        </w:rPr>
        <w:t>COMSOL과 같은 상용 다중물리 시뮬레이션 소프트웨어는 딥러닝 기반 대리 모델 생성 기능을 통합하여, 사용자가 매개변수화된 다중물리 모델로부터 신경망 대리 모델을 직접 생성하고 배포할 수 있도록 지원하고 있다</w:t>
      </w:r>
      <w:r>
        <w:rPr>
          <w:rFonts w:ascii="맑은 고딕" w:hAnsi="맑은 고딕" w:eastAsia="맑은 고딕"/>
          <w:sz w:val="18"/>
          <w:vertAlign w:val="superscript"/>
        </w:rPr>
        <w:t>[28]</w:t>
      </w:r>
      <w:r>
        <w:rPr>
          <w:rFonts w:ascii="맑은 고딕" w:hAnsi="맑은 고딕" w:eastAsia="맑은 고딕"/>
          <w:sz w:val="20"/>
        </w:rPr>
        <w:t>.</w:t>
      </w:r>
    </w:p>
    <w:p/>
    <w:p/>
    <w:p>
      <w:pPr>
        <w:jc w:val="left"/>
      </w:pPr>
      <w:r>
        <w:rPr>
          <w:rFonts w:ascii="맑은 고딕" w:hAnsi="맑은 고딕" w:eastAsia="맑은 고딕"/>
          <w:b/>
          <w:sz w:val="22"/>
        </w:rPr>
        <w:t>2.4.2 하이브리드 모델링</w:t>
      </w:r>
    </w:p>
    <w:p/>
    <w:p>
      <w:pPr>
        <w:jc w:val="both"/>
      </w:pPr>
      <w:r>
        <w:rPr>
          <w:rFonts w:ascii="맑은 고딕" w:hAnsi="맑은 고딕" w:eastAsia="맑은 고딕"/>
          <w:sz w:val="20"/>
        </w:rPr>
        <w:t>물리 기반 모델과 데이터 기반 모델을 결합하는 하이브리드 접근법이 주목받고 있다</w:t>
      </w:r>
      <w:r>
        <w:rPr>
          <w:rFonts w:ascii="맑은 고딕" w:hAnsi="맑은 고딕" w:eastAsia="맑은 고딕"/>
          <w:sz w:val="18"/>
          <w:vertAlign w:val="superscript"/>
        </w:rPr>
        <w:t>[22]</w:t>
      </w:r>
      <w:r>
        <w:rPr>
          <w:rFonts w:ascii="맑은 고딕" w:hAnsi="맑은 고딕" w:eastAsia="맑은 고딕"/>
          <w:sz w:val="20"/>
        </w:rPr>
        <w:t>. 이 방법은 물리 모델의 해석 가능성 및 외삽 능력과 기계학습 모델의 유연성 및 데이터 적응성을 동시에 활용한다. 예를 들어, 저충실도 물리 시뮬레이션과 고충실도 시뮬레이션의 차이를 신경망으로 학습하여 보정하는 접근법은 계산 비용을 크게 절감하면서도 높은 정확도를 유지할 수 있다</w:t>
      </w:r>
      <w:r>
        <w:rPr>
          <w:rFonts w:ascii="맑은 고딕" w:hAnsi="맑은 고딕" w:eastAsia="맑은 고딕"/>
          <w:sz w:val="18"/>
          <w:vertAlign w:val="superscript"/>
        </w:rPr>
        <w:t>[29]</w:t>
      </w:r>
      <w:r>
        <w:rPr>
          <w:rFonts w:ascii="맑은 고딕" w:hAnsi="맑은 고딕" w:eastAsia="맑은 고딕"/>
          <w:sz w:val="20"/>
        </w:rPr>
        <w:t>.</w:t>
      </w:r>
    </w:p>
    <w:p/>
    <w:p>
      <w:pPr>
        <w:jc w:val="both"/>
      </w:pPr>
      <w:r>
        <w:rPr>
          <w:rFonts w:ascii="맑은 고딕" w:hAnsi="맑은 고딕" w:eastAsia="맑은 고딕"/>
          <w:sz w:val="20"/>
        </w:rPr>
        <w:t>연료전지의 3차원 다중물리 모델과 인공신경망을 유전 알고리즘과 통합하여 성능을 예측하는 연구는 하이브리드 접근법의 실용적 응용을 보여준다</w:t>
      </w:r>
      <w:r>
        <w:rPr>
          <w:rFonts w:ascii="맑은 고딕" w:hAnsi="맑은 고딕" w:eastAsia="맑은 고딕"/>
          <w:sz w:val="18"/>
          <w:vertAlign w:val="superscript"/>
        </w:rPr>
        <w:t>[29]</w:t>
      </w:r>
      <w:r>
        <w:rPr>
          <w:rFonts w:ascii="맑은 고딕" w:hAnsi="맑은 고딕" w:eastAsia="맑은 고딕"/>
          <w:sz w:val="20"/>
        </w:rPr>
        <w:t>. 이러한 방법론은 복잡한 다중물리 시스템의 실시간 제어 및 최적화에 적용 가능성이 높다.</w:t>
      </w:r>
    </w:p>
    <w:p/>
    <w:p/>
    <w:p/>
    <w:p/>
    <w:p>
      <w:pPr>
        <w:jc w:val="left"/>
      </w:pPr>
      <w:r>
        <w:rPr>
          <w:rFonts w:ascii="맑은 고딕" w:hAnsi="맑은 고딕" w:eastAsia="맑은 고딕"/>
          <w:b/>
          <w:sz w:val="28"/>
        </w:rPr>
        <w:t>제3장 원자력 분야 AI 시뮬레이션 사례</w:t>
      </w:r>
    </w:p>
    <w:p/>
    <w:p/>
    <w:p/>
    <w:p>
      <w:pPr>
        <w:jc w:val="left"/>
      </w:pPr>
      <w:r>
        <w:rPr>
          <w:rFonts w:ascii="맑은 고딕" w:hAnsi="맑은 고딕" w:eastAsia="맑은 고딕"/>
          <w:b/>
          <w:sz w:val="24"/>
        </w:rPr>
        <w:t>3.1 국제기구 및 국가연구소의 AI 연구</w:t>
      </w:r>
    </w:p>
    <w:p/>
    <w:p/>
    <w:p>
      <w:pPr>
        <w:jc w:val="left"/>
      </w:pPr>
      <w:r>
        <w:rPr>
          <w:rFonts w:ascii="맑은 고딕" w:hAnsi="맑은 고딕" w:eastAsia="맑은 고딕"/>
          <w:b/>
          <w:sz w:val="22"/>
        </w:rPr>
        <w:t>3.1.1 OECD/NEA의 국제 벤치마크</w:t>
      </w:r>
    </w:p>
    <w:p/>
    <w:p>
      <w:pPr>
        <w:jc w:val="both"/>
      </w:pPr>
      <w:r>
        <w:rPr>
          <w:rFonts w:ascii="맑은 고딕" w:hAnsi="맑은 고딕" w:eastAsia="맑은 고딕"/>
          <w:sz w:val="20"/>
        </w:rPr>
        <w:t>OECD Nuclear Energy Agency(NEA)는 원자력 공학 분야에서 인공지능 및 기계학습의 체계적 도입을 주도하고 있다. 2024년 NEA는 원자로 물리 분야에서 AI 및 ML의 최초 국제 벤치마크를 수행하였다</w:t>
      </w:r>
      <w:r>
        <w:rPr>
          <w:rFonts w:ascii="맑은 고딕" w:hAnsi="맑은 고딕" w:eastAsia="맑은 고딕"/>
          <w:sz w:val="18"/>
          <w:vertAlign w:val="superscript"/>
        </w:rPr>
        <w:t>[6]</w:t>
      </w:r>
      <w:r>
        <w:rPr>
          <w:rFonts w:ascii="맑은 고딕" w:hAnsi="맑은 고딕" w:eastAsia="맑은 고딕"/>
          <w:sz w:val="20"/>
        </w:rPr>
        <w:t>. 이 벤치마크는 전 세계 연구기관들의 AI 기반 중성자 해석 알고리즘을 표준화된 문제에 적용하여 성능을 비교 평가하였으며, 향후 AI 및 ML의 과학 계산 응용을 위한 가이드라인 제공을 목표로 하고 있다.</w:t>
      </w:r>
    </w:p>
    <w:p/>
    <w:p>
      <w:pPr>
        <w:jc w:val="both"/>
      </w:pPr>
      <w:r>
        <w:rPr>
          <w:rFonts w:ascii="맑은 고딕" w:hAnsi="맑은 고딕" w:eastAsia="맑은 고딕"/>
          <w:sz w:val="20"/>
        </w:rPr>
        <w:t>NEA는 또한 "Task Force on Artificial Intelligence and Machine Learning for Scientific Computing in Nuclear Engineering"을 운영하여 원자력 공학의 과학 계산에서 AI 및 ML 기술의 통합을 위한 국제 협력을 촉진하고 있다</w:t>
      </w:r>
      <w:r>
        <w:rPr>
          <w:rFonts w:ascii="맑은 고딕" w:hAnsi="맑은 고딕" w:eastAsia="맑은 고딕"/>
          <w:sz w:val="18"/>
          <w:vertAlign w:val="superscript"/>
        </w:rPr>
        <w:t>[30]</w:t>
      </w:r>
      <w:r>
        <w:rPr>
          <w:rFonts w:ascii="맑은 고딕" w:hAnsi="맑은 고딕" w:eastAsia="맑은 고딕"/>
          <w:sz w:val="20"/>
        </w:rPr>
        <w:t>. 이 태스크포스는 규제 기관과의 협력을 통해 AI 기반 도구의 검증 및 인증 프레임워크 구축에도 기여하고 있다.</w:t>
      </w:r>
    </w:p>
    <w:p/>
    <w:p/>
    <w:p>
      <w:pPr>
        <w:jc w:val="left"/>
      </w:pPr>
      <w:r>
        <w:rPr>
          <w:rFonts w:ascii="맑은 고딕" w:hAnsi="맑은 고딕" w:eastAsia="맑은 고딕"/>
          <w:b/>
          <w:sz w:val="22"/>
        </w:rPr>
        <w:t>3.1.2 Argonne National Laboratory의 디지털 트윈</w:t>
      </w:r>
    </w:p>
    <w:p/>
    <w:p>
      <w:pPr>
        <w:jc w:val="both"/>
      </w:pPr>
      <w:r>
        <w:rPr>
          <w:rFonts w:ascii="맑은 고딕" w:hAnsi="맑은 고딕" w:eastAsia="맑은 고딕"/>
          <w:sz w:val="20"/>
        </w:rPr>
        <w:t>미국 Argonne National Laboratory(ANL)는 그래프 신경망(Graph Neural Networks, GNNs)을 활용한 첨단 원자로 디지털 트윈 기술을 개발하고 있다</w:t>
      </w:r>
      <w:r>
        <w:rPr>
          <w:rFonts w:ascii="맑은 고딕" w:hAnsi="맑은 고딕" w:eastAsia="맑은 고딕"/>
          <w:sz w:val="18"/>
          <w:vertAlign w:val="superscript"/>
        </w:rPr>
        <w:t>[7]</w:t>
      </w:r>
      <w:r>
        <w:rPr>
          <w:rFonts w:ascii="맑은 고딕" w:hAnsi="맑은 고딕" w:eastAsia="맑은 고딕"/>
          <w:sz w:val="20"/>
        </w:rPr>
        <w:t>. GNN은 복잡한 패턴과 연결성을 인식하는 데 탁월한 AI 기법으로, 원자로의 그래프 기반 표현에서 노드(연료집합체, 제어봉 등)와 엣지(열적, 중성자적 상호작용)를 학습하여 시스템 거동을 예측한다.</w:t>
      </w:r>
    </w:p>
    <w:p/>
    <w:p>
      <w:pPr>
        <w:jc w:val="both"/>
      </w:pPr>
      <w:r>
        <w:rPr>
          <w:rFonts w:ascii="맑은 고딕" w:hAnsi="맑은 고딕" w:eastAsia="맑은 고딕"/>
          <w:sz w:val="20"/>
        </w:rPr>
        <w:t>ANL의 디지털 트윈은 첨단 컴퓨터 모델과 AI를 결합하여 원자로의 거동을 실시간으로 예측하고 운전원의 의사결정을 지원한다. 물리 정보를 반영한 모델링(physics-informed modeling) 접근법을 채택하여, 실험 데이터로 기계학습 모델을 훈련한 후 현실과 일치하는 물리적 제약을 추가함으로써 실제 원자로 물리와의 정합성을 확보한다</w:t>
      </w:r>
      <w:r>
        <w:rPr>
          <w:rFonts w:ascii="맑은 고딕" w:hAnsi="맑은 고딕" w:eastAsia="맑은 고딕"/>
          <w:sz w:val="18"/>
          <w:vertAlign w:val="superscript"/>
        </w:rPr>
        <w:t>[7]</w:t>
      </w:r>
      <w:r>
        <w:rPr>
          <w:rFonts w:ascii="맑은 고딕" w:hAnsi="맑은 고딕" w:eastAsia="맑은 고딕"/>
          <w:sz w:val="20"/>
        </w:rPr>
        <w:t>.</w:t>
      </w:r>
    </w:p>
    <w:p/>
    <w:p/>
    <w:p>
      <w:pPr>
        <w:jc w:val="left"/>
      </w:pPr>
      <w:r>
        <w:rPr>
          <w:rFonts w:ascii="맑은 고딕" w:hAnsi="맑은 고딕" w:eastAsia="맑은 고딕"/>
          <w:b/>
          <w:sz w:val="22"/>
        </w:rPr>
        <w:t>3.1.3 Idaho National Laboratory의 AGN-201 디지털 트윈</w:t>
      </w:r>
    </w:p>
    <w:p/>
    <w:p>
      <w:pPr>
        <w:jc w:val="both"/>
      </w:pPr>
      <w:r>
        <w:rPr>
          <w:rFonts w:ascii="맑은 고딕" w:hAnsi="맑은 고딕" w:eastAsia="맑은 고딕"/>
          <w:sz w:val="20"/>
        </w:rPr>
        <w:t>Idaho National Laboratory(INL) 연구진과 Idaho State University 핵공학과 학생들은 세계 최초의 원자로 디지털 트윈을 개발하였다</w:t>
      </w:r>
      <w:r>
        <w:rPr>
          <w:rFonts w:ascii="맑은 고딕" w:hAnsi="맑은 고딕" w:eastAsia="맑은 고딕"/>
          <w:sz w:val="18"/>
          <w:vertAlign w:val="superscript"/>
        </w:rPr>
        <w:t>[31]</w:t>
      </w:r>
      <w:r>
        <w:rPr>
          <w:rFonts w:ascii="맑은 고딕" w:hAnsi="맑은 고딕" w:eastAsia="맑은 고딕"/>
          <w:sz w:val="20"/>
        </w:rPr>
        <w:t>. ISU의 AGN-201 연구로를 대상으로 구축된 이 디지털 트윈은 실제 원자로로부터 실시간 데이터를 수신하여 기계학습을 통해 성능을 예측한다.</w:t>
      </w:r>
    </w:p>
    <w:p/>
    <w:p>
      <w:pPr>
        <w:jc w:val="both"/>
      </w:pPr>
      <w:r>
        <w:rPr>
          <w:rFonts w:ascii="맑은 고딕" w:hAnsi="맑은 고딕" w:eastAsia="맑은 고딕"/>
          <w:sz w:val="20"/>
        </w:rPr>
        <w:t>AGN-201 디지털 트윈은 원자로를 지속적으로 모니터링하여 비정상 거동을 감지하고, 이상 징후가 발견되면 원자로 안전을 유지하기 위한 조치를 제안한다. 이 프로젝트는 소형 연구로에서 디지털 트윈 개념의 실증을 성공적으로 수행하여, 향후 상업용 원자로로의 확장 가능성을 제시하였다.</w:t>
      </w:r>
    </w:p>
    <w:p/>
    <w:p/>
    <w:p>
      <w:pPr>
        <w:jc w:val="left"/>
      </w:pPr>
      <w:r>
        <w:rPr>
          <w:rFonts w:ascii="맑은 고딕" w:hAnsi="맑은 고딕" w:eastAsia="맑은 고딕"/>
          <w:b/>
          <w:sz w:val="24"/>
        </w:rPr>
        <w:t>3.2 원자로 노심 설계 및 최적화</w:t>
      </w:r>
    </w:p>
    <w:p/>
    <w:p/>
    <w:p>
      <w:pPr>
        <w:jc w:val="left"/>
      </w:pPr>
      <w:r>
        <w:rPr>
          <w:rFonts w:ascii="맑은 고딕" w:hAnsi="맑은 고딕" w:eastAsia="맑은 고딕"/>
          <w:b/>
          <w:sz w:val="22"/>
        </w:rPr>
        <w:t>3.2.1 AI 기반 노심 설계</w:t>
      </w:r>
    </w:p>
    <w:p/>
    <w:p>
      <w:pPr>
        <w:jc w:val="both"/>
      </w:pPr>
      <w:r>
        <w:rPr>
          <w:rFonts w:ascii="맑은 고딕" w:hAnsi="맑은 고딕" w:eastAsia="맑은 고딕"/>
          <w:sz w:val="20"/>
        </w:rPr>
        <w:t>노심 설계는 수천 개의 연료집합체 배치 조합을 평가해야 하는 조합 최적화 문제로, 전통적으로 유전 알고리즘(Genetic Algorithm) 등의 메타휴리스틱 기법이 사용되었다. 2021년 발표된 연구는 AI 기반 원자로 노심 설계 알고리즘을 제시하여 온도 첨두인자(temperature peaking factor)를 전통적 방법 대비 3배 개선하였다</w:t>
      </w:r>
      <w:r>
        <w:rPr>
          <w:rFonts w:ascii="맑은 고딕" w:hAnsi="맑은 고딕" w:eastAsia="맑은 고딕"/>
          <w:sz w:val="18"/>
          <w:vertAlign w:val="superscript"/>
        </w:rPr>
        <w:t>[32]</w:t>
      </w:r>
      <w:r>
        <w:rPr>
          <w:rFonts w:ascii="맑은 고딕" w:hAnsi="맑은 고딕" w:eastAsia="맑은 고딕"/>
          <w:sz w:val="20"/>
        </w:rPr>
        <w:t>.</w:t>
      </w:r>
    </w:p>
    <w:p/>
    <w:p>
      <w:pPr>
        <w:jc w:val="both"/>
      </w:pPr>
      <w:r>
        <w:rPr>
          <w:rFonts w:ascii="맑은 고딕" w:hAnsi="맑은 고딕" w:eastAsia="맑은 고딕"/>
          <w:sz w:val="20"/>
        </w:rPr>
        <w:t>이 접근법은 컨볼루션 신경망(Convolutional Neural Networks)을 대리 모델로 훈련시켜 고성능 후보 설계를 생성한 후, 비용이 큰 Monte Carlo 평가를 수행하기 전에 우수한 후보만을 선별한다. 이를 통해 전체 설계 프로세스의 계산 비용을 획기적으로 감소시키면서도 최적 설계의 품질을 향상시켰다</w:t>
      </w:r>
      <w:r>
        <w:rPr>
          <w:rFonts w:ascii="맑은 고딕" w:hAnsi="맑은 고딕" w:eastAsia="맑은 고딕"/>
          <w:sz w:val="18"/>
          <w:vertAlign w:val="superscript"/>
        </w:rPr>
        <w:t>[33]</w:t>
      </w:r>
      <w:r>
        <w:rPr>
          <w:rFonts w:ascii="맑은 고딕" w:hAnsi="맑은 고딕" w:eastAsia="맑은 고딕"/>
          <w:sz w:val="20"/>
        </w:rPr>
        <w:t>.</w:t>
      </w:r>
    </w:p>
    <w:p/>
    <w:p>
      <w:pPr>
        <w:jc w:val="both"/>
      </w:pPr>
      <w:r>
        <w:rPr>
          <w:rFonts w:ascii="맑은 고딕" w:hAnsi="맑은 고딕" w:eastAsia="맑은 고딕"/>
          <w:sz w:val="20"/>
        </w:rPr>
        <w:t>신경망 가속 유전 알고리즘은 노심 장전 패턴 최적화에도 적용되고 있다. 전통적인 노심 설계 코드가 목적 함수 계산에 약 3초가 소요되는 반면, AI 기반 모듈은 약 0.1밀리초 내에 예측을 완료하여 약 3만 배의 속도 향상을 달성한다</w:t>
      </w:r>
      <w:r>
        <w:rPr>
          <w:rFonts w:ascii="맑은 고딕" w:hAnsi="맑은 고딕" w:eastAsia="맑은 고딕"/>
          <w:sz w:val="18"/>
          <w:vertAlign w:val="superscript"/>
        </w:rPr>
        <w:t>[34]</w:t>
      </w:r>
      <w:r>
        <w:rPr>
          <w:rFonts w:ascii="맑은 고딕" w:hAnsi="맑은 고딕" w:eastAsia="맑은 고딕"/>
          <w:sz w:val="20"/>
        </w:rPr>
        <w:t>. 이러한 대리 모델은 결합된 중성자 및 열유체 해석의 고충실도 시뮬레이션 데이터로 훈련되어, 수천 개의 후보 노심 설계를 병렬로 신속하게 평가할 수 있다</w:t>
      </w:r>
      <w:r>
        <w:rPr>
          <w:rFonts w:ascii="맑은 고딕" w:hAnsi="맑은 고딕" w:eastAsia="맑은 고딕"/>
          <w:sz w:val="18"/>
          <w:vertAlign w:val="superscript"/>
        </w:rPr>
        <w:t>[35]</w:t>
      </w:r>
      <w:r>
        <w:rPr>
          <w:rFonts w:ascii="맑은 고딕" w:hAnsi="맑은 고딕" w:eastAsia="맑은 고딕"/>
          <w:sz w:val="20"/>
        </w:rPr>
        <w:t>.</w:t>
      </w:r>
    </w:p>
    <w:p/>
    <w:p/>
    <w:p>
      <w:pPr>
        <w:jc w:val="left"/>
      </w:pPr>
      <w:r>
        <w:rPr>
          <w:rFonts w:ascii="맑은 고딕" w:hAnsi="맑은 고딕" w:eastAsia="맑은 고딕"/>
          <w:b/>
          <w:sz w:val="22"/>
        </w:rPr>
        <w:t>3.2.2 중성자 거동 예측</w:t>
      </w:r>
    </w:p>
    <w:p/>
    <w:p>
      <w:pPr>
        <w:jc w:val="both"/>
      </w:pPr>
      <w:r>
        <w:rPr>
          <w:rFonts w:ascii="맑은 고딕" w:hAnsi="맑은 고딕" w:eastAsia="맑은 고딕"/>
          <w:sz w:val="20"/>
        </w:rPr>
        <w:t>중성자 거동 예측을 위한 AI 대리 모델 개발이 활발히 진행되고 있다. 용융염 원자로의 주요 중성자 매개변수 예측을 위한 3차원 대리 모델은 역전파 신경망(Back-Propagation Neural Network, BPNN)을 기반으로 유효증배계수(effective multiplication factor)와 3차원 중성자 플럭스 분포를 신속하게 예측한다</w:t>
      </w:r>
      <w:r>
        <w:rPr>
          <w:rFonts w:ascii="맑은 고딕" w:hAnsi="맑은 고딕" w:eastAsia="맑은 고딕"/>
          <w:sz w:val="18"/>
          <w:vertAlign w:val="superscript"/>
        </w:rPr>
        <w:t>[35]</w:t>
      </w:r>
      <w:r>
        <w:rPr>
          <w:rFonts w:ascii="맑은 고딕" w:hAnsi="맑은 고딕" w:eastAsia="맑은 고딕"/>
          <w:sz w:val="20"/>
        </w:rPr>
        <w:t>.</w:t>
      </w:r>
    </w:p>
    <w:p/>
    <w:p>
      <w:pPr>
        <w:jc w:val="both"/>
      </w:pPr>
      <w:r>
        <w:rPr>
          <w:rFonts w:ascii="맑은 고딕" w:hAnsi="맑은 고딕" w:eastAsia="맑은 고딕"/>
          <w:sz w:val="20"/>
        </w:rPr>
        <w:t>Monte Carlo 코드가 계산에 약 77분이 소요되는 반면, 최적화된 BPNN 대리 모델은 약 1밀리초만에 예측을 완료한다. 이는 약 460만 배의 속도 향상에 해당하며, 실시간 모니터링 및 최적화 응용에 활용 가능한 수준이다</w:t>
      </w:r>
      <w:r>
        <w:rPr>
          <w:rFonts w:ascii="맑은 고딕" w:hAnsi="맑은 고딕" w:eastAsia="맑은 고딕"/>
          <w:sz w:val="18"/>
          <w:vertAlign w:val="superscript"/>
        </w:rPr>
        <w:t>[35]</w:t>
      </w:r>
      <w:r>
        <w:rPr>
          <w:rFonts w:ascii="맑은 고딕" w:hAnsi="맑은 고딕" w:eastAsia="맑은 고딕"/>
          <w:sz w:val="20"/>
        </w:rPr>
        <w:t>.</w:t>
      </w:r>
    </w:p>
    <w:p/>
    <w:p>
      <w:pPr>
        <w:jc w:val="both"/>
      </w:pPr>
      <w:r>
        <w:rPr>
          <w:rFonts w:ascii="맑은 고딕" w:hAnsi="맑은 고딕" w:eastAsia="맑은 고딕"/>
          <w:sz w:val="20"/>
        </w:rPr>
        <w:t>Deep learning 기반 접근법은 Monte Carlo 중성자 시뮬레이션의 정밀도 향상에도 적용되고 있다. 신경망이 Monte Carlo 계산의 통계적 불확실성을 감소시키는 역할을 수행하여, 동일한 계산 시간 내에 더 높은 정확도를 달성하거나 동일한 정확도를 더 짧은 시간에 확보할 수 있다</w:t>
      </w:r>
      <w:r>
        <w:rPr>
          <w:rFonts w:ascii="맑은 고딕" w:hAnsi="맑은 고딕" w:eastAsia="맑은 고딕"/>
          <w:sz w:val="18"/>
          <w:vertAlign w:val="superscript"/>
        </w:rPr>
        <w:t>[36]</w:t>
      </w:r>
      <w:r>
        <w:rPr>
          <w:rFonts w:ascii="맑은 고딕" w:hAnsi="맑은 고딕" w:eastAsia="맑은 고딕"/>
          <w:sz w:val="20"/>
        </w:rPr>
        <w:t>.</w:t>
      </w:r>
    </w:p>
    <w:p/>
    <w:p/>
    <w:p>
      <w:pPr>
        <w:jc w:val="left"/>
      </w:pPr>
      <w:r>
        <w:rPr>
          <w:rFonts w:ascii="맑은 고딕" w:hAnsi="맑은 고딕" w:eastAsia="맑은 고딕"/>
          <w:b/>
          <w:sz w:val="24"/>
        </w:rPr>
        <w:t>3.3 열수력 해석</w:t>
      </w:r>
    </w:p>
    <w:p/>
    <w:p/>
    <w:p>
      <w:pPr>
        <w:jc w:val="left"/>
      </w:pPr>
      <w:r>
        <w:rPr>
          <w:rFonts w:ascii="맑은 고딕" w:hAnsi="맑은 고딕" w:eastAsia="맑은 고딕"/>
          <w:b/>
          <w:sz w:val="22"/>
        </w:rPr>
        <w:t>3.3.1 CFD와 기계학습의 통합</w:t>
      </w:r>
    </w:p>
    <w:p/>
    <w:p>
      <w:pPr>
        <w:jc w:val="both"/>
      </w:pPr>
      <w:r>
        <w:rPr>
          <w:rFonts w:ascii="맑은 고딕" w:hAnsi="맑은 고딕" w:eastAsia="맑은 고딕"/>
          <w:sz w:val="20"/>
        </w:rPr>
        <w:t>전산유체역학(Computational Fluid Dynamics, CFD)은 원자로 노심 및 1차 계통의 열수력 현상을 상세히 해석하는 핵심 도구이지만, 높은 계산 비용으로 인해 실시간 응용에는 제한적이다. 최근 CFD와 딥러닝의 통합을 통해 이러한 한계를 극복하려는 시도가 이루어지고 있다</w:t>
      </w:r>
      <w:r>
        <w:rPr>
          <w:rFonts w:ascii="맑은 고딕" w:hAnsi="맑은 고딕" w:eastAsia="맑은 고딕"/>
          <w:sz w:val="18"/>
          <w:vertAlign w:val="superscript"/>
        </w:rPr>
        <w:t>[37]</w:t>
      </w:r>
      <w:r>
        <w:rPr>
          <w:rFonts w:ascii="맑은 고딕" w:hAnsi="맑은 고딕" w:eastAsia="맑은 고딕"/>
          <w:sz w:val="20"/>
        </w:rPr>
      </w:r>
      <w:r>
        <w:rPr>
          <w:rFonts w:ascii="맑은 고딕" w:hAnsi="맑은 고딕" w:eastAsia="맑은 고딕"/>
          <w:sz w:val="18"/>
          <w:vertAlign w:val="superscript"/>
        </w:rPr>
        <w:t>[38]</w:t>
      </w:r>
      <w:r>
        <w:rPr>
          <w:rFonts w:ascii="맑은 고딕" w:hAnsi="맑은 고딕" w:eastAsia="맑은 고딕"/>
          <w:sz w:val="20"/>
        </w:rPr>
        <w:t>.</w:t>
      </w:r>
    </w:p>
    <w:p/>
    <w:p>
      <w:pPr>
        <w:jc w:val="both"/>
      </w:pPr>
      <w:r>
        <w:rPr>
          <w:rFonts w:ascii="맑은 고딕" w:hAnsi="맑은 고딕" w:eastAsia="맑은 고딕"/>
          <w:sz w:val="20"/>
        </w:rPr>
        <w:t>Proper Orthogonal Decomposition(POD)과 기계학습을 통합하여 원자로 노심의 열수력 매개변수 장을 신속하게 예측하는 방법이 개발되었다. 이 접근법은 실시간 모니터링 및 최적화를 지원하며, 고충실도 CFD 시뮬레이션의 계산 부담을 크게 감소시킨다</w:t>
      </w:r>
      <w:r>
        <w:rPr>
          <w:rFonts w:ascii="맑은 고딕" w:hAnsi="맑은 고딕" w:eastAsia="맑은 고딕"/>
          <w:sz w:val="18"/>
          <w:vertAlign w:val="superscript"/>
        </w:rPr>
        <w:t>[39]</w:t>
      </w:r>
      <w:r>
        <w:rPr>
          <w:rFonts w:ascii="맑은 고딕" w:hAnsi="맑은 고딕" w:eastAsia="맑은 고딕"/>
          <w:sz w:val="20"/>
        </w:rPr>
        <w:t>.</w:t>
      </w:r>
    </w:p>
    <w:p/>
    <w:p>
      <w:pPr>
        <w:jc w:val="both"/>
      </w:pPr>
      <w:r>
        <w:rPr>
          <w:rFonts w:ascii="맑은 고딕" w:hAnsi="맑은 고딕" w:eastAsia="맑은 고딕"/>
          <w:sz w:val="20"/>
        </w:rPr>
        <w:t>Deep feedforward neural networks는 coarse-mesh CFD의 시뮬레이션 오차를 추정하고 보정하는 데 사용되어, 2상 유동(two-phase flow)에 대한 효율적인 고충실도 예측을 가능하게 한다</w:t>
      </w:r>
      <w:r>
        <w:rPr>
          <w:rFonts w:ascii="맑은 고딕" w:hAnsi="맑은 고딕" w:eastAsia="맑은 고딕"/>
          <w:sz w:val="18"/>
          <w:vertAlign w:val="superscript"/>
        </w:rPr>
        <w:t>[39]</w:t>
      </w:r>
      <w:r>
        <w:rPr>
          <w:rFonts w:ascii="맑은 고딕" w:hAnsi="맑은 고딕" w:eastAsia="맑은 고딕"/>
          <w:sz w:val="20"/>
        </w:rPr>
        <w:t>. FlowDNN과 같은 물리 정보 네트워크 기반의 유동장 예측 모델은 빠르고 정확한 유동장 예측을 제공한다</w:t>
      </w:r>
      <w:r>
        <w:rPr>
          <w:rFonts w:ascii="맑은 고딕" w:hAnsi="맑은 고딕" w:eastAsia="맑은 고딕"/>
          <w:sz w:val="18"/>
          <w:vertAlign w:val="superscript"/>
        </w:rPr>
        <w:t>[38]</w:t>
      </w:r>
      <w:r>
        <w:rPr>
          <w:rFonts w:ascii="맑은 고딕" w:hAnsi="맑은 고딕" w:eastAsia="맑은 고딕"/>
          <w:sz w:val="20"/>
        </w:rPr>
        <w:t>.</w:t>
      </w:r>
    </w:p>
    <w:p/>
    <w:p/>
    <w:p>
      <w:pPr>
        <w:jc w:val="left"/>
      </w:pPr>
      <w:r>
        <w:rPr>
          <w:rFonts w:ascii="맑은 고딕" w:hAnsi="맑은 고딕" w:eastAsia="맑은 고딕"/>
          <w:b/>
          <w:sz w:val="22"/>
        </w:rPr>
        <w:t>3.3.2 서브채널 해석과 신경망</w:t>
      </w:r>
    </w:p>
    <w:p/>
    <w:p>
      <w:pPr>
        <w:jc w:val="both"/>
      </w:pPr>
      <w:r>
        <w:rPr>
          <w:rFonts w:ascii="맑은 고딕" w:hAnsi="맑은 고딕" w:eastAsia="맑은 고딕"/>
          <w:sz w:val="20"/>
        </w:rPr>
        <w:t>서브채널 레벨 열수력 해석 코드와 신경망 알고리즘을 통합하여 원자로 노심 내부의 열수력 현상을 분석하는 방법이 제시되었다</w:t>
      </w:r>
      <w:r>
        <w:rPr>
          <w:rFonts w:ascii="맑은 고딕" w:hAnsi="맑은 고딕" w:eastAsia="맑은 고딕"/>
          <w:sz w:val="18"/>
          <w:vertAlign w:val="superscript"/>
        </w:rPr>
        <w:t>[40]</w:t>
      </w:r>
      <w:r>
        <w:rPr>
          <w:rFonts w:ascii="맑은 고딕" w:hAnsi="맑은 고딕" w:eastAsia="맑은 고딕"/>
          <w:sz w:val="20"/>
        </w:rPr>
        <w:t>. 이러한 하이브리드 접근법은 서브채널 코드의 물리적 근거와 신경망의 패턴 인식 능력을 결합하여, 복잡한 열수력 거동을 정확하고 신속하게 예측한다.</w:t>
      </w:r>
    </w:p>
    <w:p/>
    <w:p>
      <w:pPr>
        <w:jc w:val="both"/>
      </w:pPr>
      <w:r>
        <w:rPr>
          <w:rFonts w:ascii="맑은 고딕" w:hAnsi="맑은 고딕" w:eastAsia="맑은 고딕"/>
          <w:sz w:val="20"/>
        </w:rPr>
        <w:t>기계학습 접근법은 시스템 열수력 시뮬레이션에서 계산 효율성과 정확도 간의 최적 균형을 달성하기 위해 도입되고 있다</w:t>
      </w:r>
      <w:r>
        <w:rPr>
          <w:rFonts w:ascii="맑은 고딕" w:hAnsi="맑은 고딕" w:eastAsia="맑은 고딕"/>
          <w:sz w:val="18"/>
          <w:vertAlign w:val="superscript"/>
        </w:rPr>
        <w:t>[40]</w:t>
      </w:r>
      <w:r>
        <w:rPr>
          <w:rFonts w:ascii="맑은 고딕" w:hAnsi="맑은 고딕" w:eastAsia="맑은 고딕"/>
          <w:sz w:val="20"/>
        </w:rPr>
        <w:t>. CFD 예측에서 기계학습 및 AI의 활용은 원자력 응용의 주요 emerging trend로 인식되고 있다</w:t>
      </w:r>
      <w:r>
        <w:rPr>
          <w:rFonts w:ascii="맑은 고딕" w:hAnsi="맑은 고딕" w:eastAsia="맑은 고딕"/>
          <w:sz w:val="18"/>
          <w:vertAlign w:val="superscript"/>
        </w:rPr>
        <w:t>[41]</w:t>
      </w:r>
      <w:r>
        <w:rPr>
          <w:rFonts w:ascii="맑은 고딕" w:hAnsi="맑은 고딕" w:eastAsia="맑은 고딕"/>
          <w:sz w:val="20"/>
        </w:rPr>
        <w:t>.</w:t>
      </w:r>
    </w:p>
    <w:p/>
    <w:p/>
    <w:p>
      <w:pPr>
        <w:jc w:val="left"/>
      </w:pPr>
      <w:r>
        <w:rPr>
          <w:rFonts w:ascii="맑은 고딕" w:hAnsi="맑은 고딕" w:eastAsia="맑은 고딕"/>
          <w:b/>
          <w:sz w:val="24"/>
        </w:rPr>
        <w:t>3.4 전노심 연료 성능 해석</w:t>
      </w:r>
    </w:p>
    <w:p/>
    <w:p/>
    <w:p>
      <w:pPr>
        <w:jc w:val="left"/>
      </w:pPr>
      <w:r>
        <w:rPr>
          <w:rFonts w:ascii="맑은 고딕" w:hAnsi="맑은 고딕" w:eastAsia="맑은 고딕"/>
          <w:b/>
          <w:sz w:val="22"/>
        </w:rPr>
        <w:t>3.4.1 다중 스케일 대리 모델</w:t>
      </w:r>
    </w:p>
    <w:p/>
    <w:p>
      <w:pPr>
        <w:jc w:val="both"/>
      </w:pPr>
      <w:r>
        <w:rPr>
          <w:rFonts w:ascii="맑은 고딕" w:hAnsi="맑은 고딕" w:eastAsia="맑은 고딕"/>
          <w:sz w:val="20"/>
        </w:rPr>
        <w:t>전노심 연료 성능 해석은 수백 개의 연료봉에 대한 상세 기계적, 열적 거동을 시뮬레이션해야 하므로 막대한 계산 자원을 요구한다. 기계학습 보조 대리 모델 구축은 이러한 계산 부담을 경감하는 효과적인 방법이다</w:t>
      </w:r>
      <w:r>
        <w:rPr>
          <w:rFonts w:ascii="맑은 고딕" w:hAnsi="맑은 고딕" w:eastAsia="맑은 고딕"/>
          <w:sz w:val="18"/>
          <w:vertAlign w:val="superscript"/>
        </w:rPr>
        <w:t>[35]</w:t>
      </w:r>
      <w:r>
        <w:rPr>
          <w:rFonts w:ascii="맑은 고딕" w:hAnsi="맑은 고딕" w:eastAsia="맑은 고딕"/>
          <w:sz w:val="20"/>
        </w:rPr>
        <w:t>.</w:t>
      </w:r>
    </w:p>
    <w:p/>
    <w:p>
      <w:pPr>
        <w:jc w:val="both"/>
      </w:pPr>
      <w:r>
        <w:rPr>
          <w:rFonts w:ascii="맑은 고딕" w:hAnsi="맑은 고딕" w:eastAsia="맑은 고딕"/>
          <w:sz w:val="20"/>
        </w:rPr>
        <w:t>감소 차수 모델링(Reduced-Order Modeling)의 조밀한 샘플링으로 생성된 정보와 희소한 전체 물리 시뮬레이션을 Gaussian Processes를 통해 병합하는 접근법이 제안되었다. 구축된 대리 모델은 최소 1만 배의 시간 가속을 달성하면서도 만족스러운 예측 정확도를 유지한다</w:t>
      </w:r>
      <w:r>
        <w:rPr>
          <w:rFonts w:ascii="맑은 고딕" w:hAnsi="맑은 고딕" w:eastAsia="맑은 고딕"/>
          <w:sz w:val="18"/>
          <w:vertAlign w:val="superscript"/>
        </w:rPr>
        <w:t>[35]</w:t>
      </w:r>
      <w:r>
        <w:rPr>
          <w:rFonts w:ascii="맑은 고딕" w:hAnsi="맑은 고딕" w:eastAsia="맑은 고딕"/>
          <w:sz w:val="20"/>
        </w:rPr>
        <w:t>.</w:t>
      </w:r>
    </w:p>
    <w:p/>
    <w:p>
      <w:pPr>
        <w:jc w:val="both"/>
      </w:pPr>
      <w:r>
        <w:rPr>
          <w:rFonts w:ascii="맑은 고딕" w:hAnsi="맑은 고딕" w:eastAsia="맑은 고딕"/>
          <w:sz w:val="20"/>
        </w:rPr>
        <w:t>이러한 대리 모델은 불확실성 정량화(Uncertainty Quantification) 및 민감도 분석에 특히 유용하다. 수천 개의 입력 매개변수 조합에 대해 연료 성능을 신속하게 평가함으로써, 설계 여유도 분석 및 안전 마진 평가를 효율적으로 수행할 수 있다.</w:t>
      </w:r>
    </w:p>
    <w:p/>
    <w:p/>
    <w:p>
      <w:pPr>
        <w:jc w:val="left"/>
      </w:pPr>
      <w:r>
        <w:rPr>
          <w:rFonts w:ascii="맑은 고딕" w:hAnsi="맑은 고딕" w:eastAsia="맑은 고딕"/>
          <w:b/>
          <w:sz w:val="22"/>
        </w:rPr>
        <w:t>3.4.2 다중물리 결합 해석</w:t>
      </w:r>
    </w:p>
    <w:p/>
    <w:p>
      <w:pPr>
        <w:jc w:val="both"/>
      </w:pPr>
      <w:r>
        <w:rPr>
          <w:rFonts w:ascii="맑은 고딕" w:hAnsi="맑은 고딕" w:eastAsia="맑은 고딕"/>
          <w:sz w:val="20"/>
        </w:rPr>
        <w:t>원자로 시뮬레이션은 본질적으로 중성자, 열전달, 유체역학, 구조역학이 결합된 다중물리 문제이다. AI를 활용한 다중물리 원자로 설계 최적화 연구는 적층 제조(Additive Manufacturing)와 결합하여 새로운 설계 공간을 탐색하고 있다</w:t>
      </w:r>
      <w:r>
        <w:rPr>
          <w:rFonts w:ascii="맑은 고딕" w:hAnsi="맑은 고딕" w:eastAsia="맑은 고딕"/>
          <w:sz w:val="18"/>
          <w:vertAlign w:val="superscript"/>
        </w:rPr>
        <w:t>[42]</w:t>
      </w:r>
      <w:r>
        <w:rPr>
          <w:rFonts w:ascii="맑은 고딕" w:hAnsi="맑은 고딕" w:eastAsia="맑은 고딕"/>
          <w:sz w:val="20"/>
        </w:rPr>
        <w:t>.</w:t>
      </w:r>
    </w:p>
    <w:p/>
    <w:p>
      <w:pPr>
        <w:jc w:val="both"/>
      </w:pPr>
      <w:r>
        <w:rPr>
          <w:rFonts w:ascii="맑은 고딕" w:hAnsi="맑은 고딕" w:eastAsia="맑은 고딕"/>
          <w:sz w:val="20"/>
        </w:rPr>
        <w:t>디지털 트윈 중심의 하이브리드 데이터 기반 다단계 딥러닝 프레임워크는 원자로 출력 예측 정확도를 향상시키는 데 기여하고 있다. Feed-forward neural networks를 활용한 이 프레임워크는 96%의 분류 정확도와 2.3%의 평균 절대 오차율(MAPE)을 달성하였다</w:t>
      </w:r>
      <w:r>
        <w:rPr>
          <w:rFonts w:ascii="맑은 고딕" w:hAnsi="맑은 고딕" w:eastAsia="맑은 고딕"/>
          <w:sz w:val="18"/>
          <w:vertAlign w:val="superscript"/>
        </w:rPr>
        <w:t>[43]</w:t>
      </w:r>
      <w:r>
        <w:rPr>
          <w:rFonts w:ascii="맑은 고딕" w:hAnsi="맑은 고딕" w:eastAsia="맑은 고딕"/>
          <w:sz w:val="20"/>
        </w:rPr>
        <w:t>.</w:t>
      </w:r>
    </w:p>
    <w:p/>
    <w:p>
      <w:pPr>
        <w:jc w:val="both"/>
      </w:pPr>
      <w:r>
        <w:rPr>
          <w:rFonts w:ascii="맑은 고딕" w:hAnsi="맑은 고딕" w:eastAsia="맑은 고딕"/>
          <w:sz w:val="20"/>
        </w:rPr>
        <w:t>Hybrid Dilated Convolution(HDC)과 Long Short-Term Memory(LSTM)를 결합한 접근법은 원자로 상태 동기화를 가능하게 하여, 실시간 원자로 상태 전이의 동적 운전 모니터링 및 최적화를 지원한다</w:t>
      </w:r>
      <w:r>
        <w:rPr>
          <w:rFonts w:ascii="맑은 고딕" w:hAnsi="맑은 고딕" w:eastAsia="맑은 고딕"/>
          <w:sz w:val="18"/>
          <w:vertAlign w:val="superscript"/>
        </w:rPr>
        <w:t>[43]</w:t>
      </w:r>
      <w:r>
        <w:rPr>
          <w:rFonts w:ascii="맑은 고딕" w:hAnsi="맑은 고딕" w:eastAsia="맑은 고딕"/>
          <w:sz w:val="20"/>
        </w:rPr>
        <w:t>.</w:t>
      </w:r>
    </w:p>
    <w:p/>
    <w:p/>
    <w:p>
      <w:pPr>
        <w:jc w:val="left"/>
      </w:pPr>
      <w:r>
        <w:rPr>
          <w:rFonts w:ascii="맑은 고딕" w:hAnsi="맑은 고딕" w:eastAsia="맑은 고딕"/>
          <w:b/>
          <w:sz w:val="24"/>
        </w:rPr>
        <w:t>3.5 PWR 및 BWR 특화 응용</w:t>
      </w:r>
    </w:p>
    <w:p/>
    <w:p/>
    <w:p>
      <w:pPr>
        <w:jc w:val="left"/>
      </w:pPr>
      <w:r>
        <w:rPr>
          <w:rFonts w:ascii="맑은 고딕" w:hAnsi="맑은 고딕" w:eastAsia="맑은 고딕"/>
          <w:b/>
          <w:sz w:val="22"/>
        </w:rPr>
        <w:t>3.5.1 가압경수로(PWR) 응용</w:t>
      </w:r>
    </w:p>
    <w:p/>
    <w:p>
      <w:pPr>
        <w:jc w:val="both"/>
      </w:pPr>
      <w:r>
        <w:rPr>
          <w:rFonts w:ascii="맑은 고딕" w:hAnsi="맑은 고딕" w:eastAsia="맑은 고딕"/>
          <w:sz w:val="20"/>
        </w:rPr>
        <w:t>PWR 서브채널의 열수력 해석을 위한 CFD 발전이 계속되고 있으며, 원형 유동 조건에 대한 해석 능력이 향상되고 있다</w:t>
      </w:r>
      <w:r>
        <w:rPr>
          <w:rFonts w:ascii="맑은 고딕" w:hAnsi="맑은 고딕" w:eastAsia="맑은 고딕"/>
          <w:sz w:val="18"/>
          <w:vertAlign w:val="superscript"/>
        </w:rPr>
        <w:t>[44]</w:t>
      </w:r>
      <w:r>
        <w:rPr>
          <w:rFonts w:ascii="맑은 고딕" w:hAnsi="맑은 고딕" w:eastAsia="맑은 고딕"/>
          <w:sz w:val="20"/>
        </w:rPr>
        <w:t>. 기계학습은 PWR 노심 시뮬레이션에서 저충실도와 고충실도 모델 간의 격차를 메우는 데 활용되고 있다.</w:t>
      </w:r>
    </w:p>
    <w:p/>
    <w:p>
      <w:pPr>
        <w:jc w:val="both"/>
      </w:pPr>
      <w:r>
        <w:rPr>
          <w:rFonts w:ascii="맑은 고딕" w:hAnsi="맑은 고딕" w:eastAsia="맑은 고딕"/>
          <w:sz w:val="20"/>
        </w:rPr>
        <w:t>고충실도 및 저충실도 시뮬레이션의 차이를 학습한 고급 신경망 모델은 저충실도 시뮬레이션의 노드 출력 오차를 평균 약 1%로, 노심 고유값 오차를 100 pcm 이하로 감소시킨다</w:t>
      </w:r>
      <w:r>
        <w:rPr>
          <w:rFonts w:ascii="맑은 고딕" w:hAnsi="맑은 고딕" w:eastAsia="맑은 고딕"/>
          <w:sz w:val="18"/>
          <w:vertAlign w:val="superscript"/>
        </w:rPr>
        <w:t>[45]</w:t>
      </w:r>
      <w:r>
        <w:rPr>
          <w:rFonts w:ascii="맑은 고딕" w:hAnsi="맑은 고딕" w:eastAsia="맑은 고딕"/>
          <w:sz w:val="20"/>
        </w:rPr>
        <w:t>. 이는 빠른 저충실도 계산에 신경망 보정을 적용하여 고충실도 수준의 정확도를 확보하는 효율적인 전략이다.</w:t>
      </w:r>
    </w:p>
    <w:p/>
    <w:p/>
    <w:p>
      <w:pPr>
        <w:jc w:val="left"/>
      </w:pPr>
      <w:r>
        <w:rPr>
          <w:rFonts w:ascii="맑은 고딕" w:hAnsi="맑은 고딕" w:eastAsia="맑은 고딕"/>
          <w:b/>
          <w:sz w:val="22"/>
        </w:rPr>
        <w:t>3.5.2 비등경수로(BWR) 응용</w:t>
      </w:r>
    </w:p>
    <w:p/>
    <w:p>
      <w:pPr>
        <w:jc w:val="both"/>
      </w:pPr>
      <w:r>
        <w:rPr>
          <w:rFonts w:ascii="맑은 고딕" w:hAnsi="맑은 고딕" w:eastAsia="맑은 고딕"/>
          <w:sz w:val="20"/>
        </w:rPr>
        <w:t>BWR 운전에서 노심 물리와 기계학습을 통합하여 매개변수 예측을 개선하는 연구가 발표되었다</w:t>
      </w:r>
      <w:r>
        <w:rPr>
          <w:rFonts w:ascii="맑은 고딕" w:hAnsi="맑은 고딕" w:eastAsia="맑은 고딕"/>
          <w:sz w:val="18"/>
          <w:vertAlign w:val="superscript"/>
        </w:rPr>
        <w:t>[46]</w:t>
      </w:r>
      <w:r>
        <w:rPr>
          <w:rFonts w:ascii="맑은 고딕" w:hAnsi="맑은 고딕" w:eastAsia="맑은 고딕"/>
          <w:sz w:val="20"/>
        </w:rPr>
        <w:t>. BWR은 노심 내부에서 비등이 발생하여 기포율(void fraction) 분포가 중성자 거동에 직접적인 영향을 미치므로, 중성자 및 열수력의 강한 결합이 필수적이다.</w:t>
      </w:r>
    </w:p>
    <w:p/>
    <w:p>
      <w:pPr>
        <w:jc w:val="both"/>
      </w:pPr>
      <w:r>
        <w:rPr>
          <w:rFonts w:ascii="맑은 고딕" w:hAnsi="맑은 고딕" w:eastAsia="맑은 고딕"/>
          <w:sz w:val="20"/>
        </w:rPr>
        <w:t>통합된 노심 물리 및 기계학습 프레임워크는 운전 중 노심 매개변수의 실시간 예측을 가능하게 하며, 운전 최적화 및 안전 마진 관리에 활용될 수 있다. 특히 출력 맵핑(power mapping) 및 제어봉 조정 전략 수립에 유용하다.</w:t>
      </w:r>
    </w:p>
    <w:p/>
    <w:p/>
    <w:p>
      <w:pPr>
        <w:jc w:val="left"/>
      </w:pPr>
      <w:r>
        <w:rPr>
          <w:rFonts w:ascii="맑은 고딕" w:hAnsi="맑은 고딕" w:eastAsia="맑은 고딕"/>
          <w:b/>
          <w:sz w:val="24"/>
        </w:rPr>
        <w:t>3.6 소형모듈원자로(SMR) 및 첨단로 응용</w:t>
      </w:r>
    </w:p>
    <w:p/>
    <w:p/>
    <w:p>
      <w:pPr>
        <w:jc w:val="left"/>
      </w:pPr>
      <w:r>
        <w:rPr>
          <w:rFonts w:ascii="맑은 고딕" w:hAnsi="맑은 고딕" w:eastAsia="맑은 고딕"/>
          <w:b/>
          <w:sz w:val="22"/>
        </w:rPr>
        <w:t>3.6.1 SMR 배치 가속화</w:t>
      </w:r>
    </w:p>
    <w:p/>
    <w:p>
      <w:pPr>
        <w:jc w:val="both"/>
      </w:pPr>
      <w:r>
        <w:rPr>
          <w:rFonts w:ascii="맑은 고딕" w:hAnsi="맑은 고딕" w:eastAsia="맑은 고딕"/>
          <w:sz w:val="20"/>
        </w:rPr>
        <w:t>국제원자력기구(IAEA)는 AI 및 혁신 기술을 활용하여 SMR의 배치를 가속화하는 협력 연구 프로젝트를 주도하고 있다</w:t>
      </w:r>
      <w:r>
        <w:rPr>
          <w:rFonts w:ascii="맑은 고딕" w:hAnsi="맑은 고딕" w:eastAsia="맑은 고딕"/>
          <w:sz w:val="18"/>
          <w:vertAlign w:val="superscript"/>
        </w:rPr>
        <w:t>[47]</w:t>
      </w:r>
      <w:r>
        <w:rPr>
          <w:rFonts w:ascii="맑은 고딕" w:hAnsi="맑은 고딕" w:eastAsia="맑은 고딕"/>
          <w:sz w:val="20"/>
        </w:rPr>
        <w:t>. SMR은 설계의 모듈화 및 표준화로 인해 AI 기반 설계 최적화 및 디지털 트윈 기술 적용에 유리한 조건을 갖추고 있다.</w:t>
      </w:r>
    </w:p>
    <w:p/>
    <w:p>
      <w:pPr>
        <w:jc w:val="both"/>
      </w:pPr>
      <w:r>
        <w:rPr>
          <w:rFonts w:ascii="맑은 고딕" w:hAnsi="맑은 고딕" w:eastAsia="맑은 고딕"/>
          <w:sz w:val="20"/>
        </w:rPr>
        <w:t>Purdue University의 연구진이 개발한 AI 알고리즘은 원자로 출력의 안정성 지표인 측정치의 물리를 신속하게 학습하고 시간에 따른 변화를 99% 정확도로 예측한다</w:t>
      </w:r>
      <w:r>
        <w:rPr>
          <w:rFonts w:ascii="맑은 고딕" w:hAnsi="맑은 고딕" w:eastAsia="맑은 고딕"/>
          <w:sz w:val="18"/>
          <w:vertAlign w:val="superscript"/>
        </w:rPr>
        <w:t>[48]</w:t>
      </w:r>
      <w:r>
        <w:rPr>
          <w:rFonts w:ascii="맑은 고딕" w:hAnsi="맑은 고딕" w:eastAsia="맑은 고딕"/>
          <w:sz w:val="20"/>
        </w:rPr>
        <w:t>. SMR은 디지털 트윈을 활용하여 백그라운드에서 실행되는 알고리즘이 다음 1분, 다음 1시간에 발생할 상황을 예측하고 운전원에게 조정 정보를 제공할 수 있다.</w:t>
      </w:r>
    </w:p>
    <w:p/>
    <w:p/>
    <w:p>
      <w:pPr>
        <w:jc w:val="left"/>
      </w:pPr>
      <w:r>
        <w:rPr>
          <w:rFonts w:ascii="맑은 고딕" w:hAnsi="맑은 고딕" w:eastAsia="맑은 고딕"/>
          <w:b/>
          <w:sz w:val="22"/>
        </w:rPr>
        <w:t>3.6.2 용융염 원자로 및 첨단로</w:t>
      </w:r>
    </w:p>
    <w:p/>
    <w:p>
      <w:pPr>
        <w:jc w:val="both"/>
      </w:pPr>
      <w:r>
        <w:rPr>
          <w:rFonts w:ascii="맑은 고딕" w:hAnsi="맑은 고딕" w:eastAsia="맑은 고딕"/>
          <w:sz w:val="20"/>
        </w:rPr>
        <w:t>Texas A&amp;M University는 SMART(Scientific Machine Learning for Advanced Reactor Technologies) 연구소를 설립하여 ML을 활용한 원자로 시뮬레이션, 공학적 의사결정, 원자력 시스템 운전을 향상시키는 연구를 수행하고 있다</w:t>
      </w:r>
      <w:r>
        <w:rPr>
          <w:rFonts w:ascii="맑은 고딕" w:hAnsi="맑은 고딕" w:eastAsia="맑은 고딕"/>
          <w:sz w:val="18"/>
          <w:vertAlign w:val="superscript"/>
        </w:rPr>
        <w:t>[49]</w:t>
      </w:r>
      <w:r>
        <w:rPr>
          <w:rFonts w:ascii="맑은 고딕" w:hAnsi="맑은 고딕" w:eastAsia="맑은 고딕"/>
          <w:sz w:val="20"/>
        </w:rPr>
        <w:t>. 특히 용융염 원자로 설계 및 제어에서 AI 및 ML의 역할에 집중하고 있다.</w:t>
      </w:r>
    </w:p>
    <w:p/>
    <w:p>
      <w:pPr>
        <w:jc w:val="both"/>
      </w:pPr>
      <w:r>
        <w:rPr>
          <w:rFonts w:ascii="맑은 고딕" w:hAnsi="맑은 고딕" w:eastAsia="맑은 고딕"/>
          <w:sz w:val="20"/>
        </w:rPr>
        <w:t>마이크로원자로의 고차 및 저차 중성자 계산 모델에 대한 비교 연구도 진행되고 있으며</w:t>
      </w:r>
      <w:r>
        <w:rPr>
          <w:rFonts w:ascii="맑은 고딕" w:hAnsi="맑은 고딕" w:eastAsia="맑은 고딕"/>
          <w:sz w:val="18"/>
          <w:vertAlign w:val="superscript"/>
        </w:rPr>
        <w:t>[50]</w:t>
      </w:r>
      <w:r>
        <w:rPr>
          <w:rFonts w:ascii="맑은 고딕" w:hAnsi="맑은 고딕" w:eastAsia="맑은 고딕"/>
          <w:sz w:val="20"/>
        </w:rPr>
        <w:t>, 기계학습을 통해 저차 모델의 정확도를 향상시키는 방법이 탐구되고 있다. 첨단로는 복잡한 기하학적 구조와 비전통적 냉각재를 사용하므로, 기존 해석 도구의 검증 데이터가 부족한 경우가 많아 AI 기반 접근법의 활용 가치가 높다.</w:t>
      </w:r>
    </w:p>
    <w:p/>
    <w:p/>
    <w:p/>
    <w:p/>
    <w:p>
      <w:pPr>
        <w:jc w:val="left"/>
      </w:pPr>
      <w:r>
        <w:rPr>
          <w:rFonts w:ascii="맑은 고딕" w:hAnsi="맑은 고딕" w:eastAsia="맑은 고딕"/>
          <w:b/>
          <w:sz w:val="28"/>
        </w:rPr>
        <w:t>제4장 원자력 시뮬레이션의 기술적 과제</w:t>
      </w:r>
    </w:p>
    <w:p/>
    <w:p/>
    <w:p/>
    <w:p>
      <w:pPr>
        <w:jc w:val="left"/>
      </w:pPr>
      <w:r>
        <w:rPr>
          <w:rFonts w:ascii="맑은 고딕" w:hAnsi="맑은 고딕" w:eastAsia="맑은 고딕"/>
          <w:b/>
          <w:sz w:val="24"/>
        </w:rPr>
        <w:t>4.1 노심 중성자 해석의 어려움</w:t>
      </w:r>
    </w:p>
    <w:p/>
    <w:p/>
    <w:p>
      <w:pPr>
        <w:jc w:val="left"/>
      </w:pPr>
      <w:r>
        <w:rPr>
          <w:rFonts w:ascii="맑은 고딕" w:hAnsi="맑은 고딕" w:eastAsia="맑은 고딕"/>
          <w:b/>
          <w:sz w:val="22"/>
        </w:rPr>
        <w:t>4.1.1 다군 에너지 구조의 복잡성</w:t>
      </w:r>
    </w:p>
    <w:p/>
    <w:p>
      <w:pPr>
        <w:jc w:val="both"/>
      </w:pPr>
      <w:r>
        <w:rPr>
          <w:rFonts w:ascii="맑은 고딕" w:hAnsi="맑은 고딕" w:eastAsia="맑은 고딕"/>
          <w:sz w:val="20"/>
        </w:rPr>
        <w:t>원자로 노심 중성자 거동은 본질적으로 고차원 문제이다. Boltzmann 수송 방정식은 7차원 위상 공간(3차원 공간, 2차원 각도, 1차원 에너지, 1차원 시간)에서 정의되며, 중성자 에너지는 열중성자 영역(~0.025 eV)부터 고속중성자 영역(~10 MeV)까지 약 8차수에 걸쳐 분포한다</w:t>
      </w:r>
      <w:r>
        <w:rPr>
          <w:rFonts w:ascii="맑은 고딕" w:hAnsi="맑은 고딕" w:eastAsia="맑은 고딕"/>
          <w:sz w:val="18"/>
          <w:vertAlign w:val="superscript"/>
        </w:rPr>
        <w:t>[51]</w:t>
      </w:r>
      <w:r>
        <w:rPr>
          <w:rFonts w:ascii="맑은 고딕" w:hAnsi="맑은 고딕" w:eastAsia="맑은 고딕"/>
          <w:sz w:val="20"/>
        </w:rPr>
        <w:t>.</w:t>
      </w:r>
    </w:p>
    <w:p/>
    <w:p>
      <w:pPr>
        <w:jc w:val="both"/>
      </w:pPr>
      <w:r>
        <w:rPr>
          <w:rFonts w:ascii="맑은 고딕" w:hAnsi="맑은 고딕" w:eastAsia="맑은 고딕"/>
          <w:sz w:val="20"/>
        </w:rPr>
        <w:t>실용적인 노심 해석을 위해 에너지를 이산화한 다군(multi-group) 근사가 사용되며, 정확한 해석을 위해서는 수십에서 수백 개의 에너지군이 필요하다. 각 에너지군에 대해 별도의 중성자 플럭스 분포를 계산해야 하므로, AI 모델이 학습해야 할 출력 공간의 차원이 매우 높아진다. 예를 들어, 47개 에너지군과 10만 개의 공간 메쉬를 사용하는 문제는 약 470만 개의 자유도를 가진다.</w:t>
      </w:r>
    </w:p>
    <w:p/>
    <w:p>
      <w:pPr>
        <w:jc w:val="both"/>
      </w:pPr>
      <w:r>
        <w:rPr>
          <w:rFonts w:ascii="맑은 고딕" w:hAnsi="맑은 고딕" w:eastAsia="맑은 고딕"/>
          <w:sz w:val="20"/>
        </w:rPr>
        <w:t>에너지군 간의 산란 및 핵분열에 의한 결합은 강한 비선형성을 야기한다. 고속중성자가 감속되어 열중성자가 되고, 열중성자가 핵분열을 일으켜 다시 고속중성자를 생성하는 순환 과정은 복잡한 피드백 루프를 형성한다. 이러한 에너지 결합을 정확하게 포착하는 신경망 아키텍처의 설계는 중요한 연구 과제이다</w:t>
      </w:r>
      <w:r>
        <w:rPr>
          <w:rFonts w:ascii="맑은 고딕" w:hAnsi="맑은 고딕" w:eastAsia="맑은 고딕"/>
          <w:sz w:val="18"/>
          <w:vertAlign w:val="superscript"/>
        </w:rPr>
        <w:t>[52]</w:t>
      </w:r>
      <w:r>
        <w:rPr>
          <w:rFonts w:ascii="맑은 고딕" w:hAnsi="맑은 고딕" w:eastAsia="맑은 고딕"/>
          <w:sz w:val="20"/>
        </w:rPr>
        <w:t>.</w:t>
      </w:r>
    </w:p>
    <w:p/>
    <w:p/>
    <w:p>
      <w:pPr>
        <w:jc w:val="left"/>
      </w:pPr>
      <w:r>
        <w:rPr>
          <w:rFonts w:ascii="맑은 고딕" w:hAnsi="맑은 고딕" w:eastAsia="맑은 고딕"/>
          <w:b/>
          <w:sz w:val="22"/>
        </w:rPr>
        <w:t>4.1.2 공간적 이질성 및 불연속성</w:t>
      </w:r>
    </w:p>
    <w:p/>
    <w:p>
      <w:pPr>
        <w:jc w:val="both"/>
      </w:pPr>
      <w:r>
        <w:rPr>
          <w:rFonts w:ascii="맑은 고딕" w:hAnsi="맑은 고딕" w:eastAsia="맑은 고딕"/>
          <w:sz w:val="20"/>
        </w:rPr>
        <w:t>원자로 노심은 연료, 냉각재, 제어봉, 구조재 등 서로 다른 물질이 복잡하게 배치된 이질적 시스템이다. 물질 경계에서 중성자 플럭스는 불연속적인 변화를 보이며, 이러한 불연속성을 정확하게 표현하는 것은 AI 모델에게 도전 과제이다. 전통적인 신경망은 평활한(smooth) 함수 근사에 최적화되어 있어, 급격한 변화나 불연속점에서 Gibbs 현상과 유사한 진동을 보일 수 있다</w:t>
      </w:r>
      <w:r>
        <w:rPr>
          <w:rFonts w:ascii="맑은 고딕" w:hAnsi="맑은 고딕" w:eastAsia="맑은 고딕"/>
          <w:sz w:val="18"/>
          <w:vertAlign w:val="superscript"/>
        </w:rPr>
        <w:t>[53]</w:t>
      </w:r>
      <w:r>
        <w:rPr>
          <w:rFonts w:ascii="맑은 고딕" w:hAnsi="맑은 고딕" w:eastAsia="맑은 고딕"/>
          <w:sz w:val="20"/>
        </w:rPr>
        <w:t>.</w:t>
      </w:r>
    </w:p>
    <w:p/>
    <w:p>
      <w:pPr>
        <w:jc w:val="both"/>
      </w:pPr>
      <w:r>
        <w:rPr>
          <w:rFonts w:ascii="맑은 고딕" w:hAnsi="맑은 고딕" w:eastAsia="맑은 고딕"/>
          <w:sz w:val="20"/>
        </w:rPr>
        <w:t>연료집합체 내부의 핀별(pin-by-pin) 출력 분포는 높은 공간적 변화율을 가진다. 제어봉이 인접한 영역에서는 중성자 플럭스가 급격히 감소하며, 물 간극(water gap) 주변에서는 중성자 감속 효과로 인한 플럭스 첨두가 발생한다. AI 모델은 이러한 국부적 특징(local features)과 전역적 패턴(global patterns)을 동시에 학습해야 한다.</w:t>
      </w:r>
    </w:p>
    <w:p/>
    <w:p>
      <w:pPr>
        <w:jc w:val="both"/>
      </w:pPr>
      <w:r>
        <w:rPr>
          <w:rFonts w:ascii="맑은 고딕" w:hAnsi="맑은 고딕" w:eastAsia="맑은 고딕"/>
          <w:sz w:val="20"/>
        </w:rPr>
        <w:t>기하학적 대칭성의 활용도 복잡한 문제이다. 원자로 노심은 1/4 또는 1/8 대칭을 가지는 경우가 많지만, 제어봉 패턴이나 연소도 분포는 비대칭적일 수 있다. 대칭성을 신경망 아키텍처에 명시적으로 인코딩하는 equivariant neural networks의 적용이 연구되고 있으나, 원자력 분야에서의 실증은 제한적이다</w:t>
      </w:r>
      <w:r>
        <w:rPr>
          <w:rFonts w:ascii="맑은 고딕" w:hAnsi="맑은 고딕" w:eastAsia="맑은 고딕"/>
          <w:sz w:val="18"/>
          <w:vertAlign w:val="superscript"/>
        </w:rPr>
        <w:t>[54]</w:t>
      </w:r>
      <w:r>
        <w:rPr>
          <w:rFonts w:ascii="맑은 고딕" w:hAnsi="맑은 고딕" w:eastAsia="맑은 고딕"/>
          <w:sz w:val="20"/>
        </w:rPr>
        <w:t>.</w:t>
      </w:r>
    </w:p>
    <w:p/>
    <w:p/>
    <w:p>
      <w:pPr>
        <w:jc w:val="left"/>
      </w:pPr>
      <w:r>
        <w:rPr>
          <w:rFonts w:ascii="맑은 고딕" w:hAnsi="맑은 고딕" w:eastAsia="맑은 고딕"/>
          <w:b/>
          <w:sz w:val="22"/>
        </w:rPr>
        <w:t>4.1.3 시간 의존성 및 연소도 효과</w:t>
      </w:r>
    </w:p>
    <w:p/>
    <w:p>
      <w:pPr>
        <w:jc w:val="both"/>
      </w:pPr>
      <w:r>
        <w:rPr>
          <w:rFonts w:ascii="맑은 고딕" w:hAnsi="맑은 고딕" w:eastAsia="맑은 고딕"/>
          <w:sz w:val="20"/>
        </w:rPr>
        <w:t>연료 연소에 따른 동적 거동은 중성자 해석의 또 다른 차원을 추가한다. 연소가 진행되면서 U-235는 감소하고 Pu-239는 증가하며, 핵분열 생성물이 축적되어 반응도를 변화시킨다. 전체 노심 수명(일반적으로 12-24개월)에 걸친 연소도 분포의 진화를 예측하려면 시계열 모델링 능력이 필요하다</w:t>
      </w:r>
      <w:r>
        <w:rPr>
          <w:rFonts w:ascii="맑은 고딕" w:hAnsi="맑은 고딕" w:eastAsia="맑은 고딕"/>
          <w:sz w:val="18"/>
          <w:vertAlign w:val="superscript"/>
        </w:rPr>
        <w:t>[55]</w:t>
      </w:r>
      <w:r>
        <w:rPr>
          <w:rFonts w:ascii="맑은 고딕" w:hAnsi="맑은 고딕" w:eastAsia="맑은 고딕"/>
          <w:sz w:val="20"/>
        </w:rPr>
        <w:t>.</w:t>
      </w:r>
    </w:p>
    <w:p/>
    <w:p>
      <w:pPr>
        <w:jc w:val="both"/>
      </w:pPr>
      <w:r>
        <w:rPr>
          <w:rFonts w:ascii="맑은 고딕" w:hAnsi="맑은 고딕" w:eastAsia="맑은 고딕"/>
          <w:sz w:val="20"/>
        </w:rPr>
        <w:t>제논(Xe-135) 및 사마륨(Sm-149)과 같은 핵분열 생성물은 강한 중성자 흡수 단면적을 가지며 농도가 시간에 따라 변한다. 특히 제논은 출력 변화 후 수 시간에 걸쳐 농도가 변동하여 반응도에 영향을 미치는 제논 진동(xenon oscillation) 현상을 유발한다. 이러한 시간 의존 독물질(poison) 효과를 정확하게 모델링하는 것은 과도 상태(transient) 해석에 필수적이다</w:t>
      </w:r>
      <w:r>
        <w:rPr>
          <w:rFonts w:ascii="맑은 고딕" w:hAnsi="맑은 고딕" w:eastAsia="맑은 고딕"/>
          <w:sz w:val="18"/>
          <w:vertAlign w:val="superscript"/>
        </w:rPr>
        <w:t>[56]</w:t>
      </w:r>
      <w:r>
        <w:rPr>
          <w:rFonts w:ascii="맑은 고딕" w:hAnsi="맑은 고딕" w:eastAsia="맑은 고딕"/>
          <w:sz w:val="20"/>
        </w:rPr>
        <w:t>.</w:t>
      </w:r>
    </w:p>
    <w:p/>
    <w:p>
      <w:pPr>
        <w:jc w:val="both"/>
      </w:pPr>
      <w:r>
        <w:rPr>
          <w:rFonts w:ascii="맑은 고딕" w:hAnsi="맑은 고딕" w:eastAsia="맑은 고딕"/>
          <w:sz w:val="20"/>
        </w:rPr>
        <w:t>Recurrent Neural Networks(RNN) 또는 Transformer 아키텍처를 활용한 시계열 예측 접근법이 시도되고 있으나, 물리적 보존 법칙(중성자 보존, 에너지 보존)을 장기 예측에서 유지하는 것은 여전히 과제로 남아있다</w:t>
      </w:r>
      <w:r>
        <w:rPr>
          <w:rFonts w:ascii="맑은 고딕" w:hAnsi="맑은 고딕" w:eastAsia="맑은 고딕"/>
          <w:sz w:val="18"/>
          <w:vertAlign w:val="superscript"/>
        </w:rPr>
        <w:t>[57]</w:t>
      </w:r>
      <w:r>
        <w:rPr>
          <w:rFonts w:ascii="맑은 고딕" w:hAnsi="맑은 고딕" w:eastAsia="맑은 고딕"/>
          <w:sz w:val="20"/>
        </w:rPr>
        <w:t>.</w:t>
      </w:r>
    </w:p>
    <w:p/>
    <w:p/>
    <w:p>
      <w:pPr>
        <w:jc w:val="left"/>
      </w:pPr>
      <w:r>
        <w:rPr>
          <w:rFonts w:ascii="맑은 고딕" w:hAnsi="맑은 고딕" w:eastAsia="맑은 고딕"/>
          <w:b/>
          <w:sz w:val="24"/>
        </w:rPr>
        <w:t>4.2 열수력 해석의 어려움</w:t>
      </w:r>
    </w:p>
    <w:p/>
    <w:p/>
    <w:p>
      <w:pPr>
        <w:jc w:val="left"/>
      </w:pPr>
      <w:r>
        <w:rPr>
          <w:rFonts w:ascii="맑은 고딕" w:hAnsi="맑은 고딕" w:eastAsia="맑은 고딕"/>
          <w:b/>
          <w:sz w:val="22"/>
        </w:rPr>
        <w:t>4.2.1 난류 모델링의 불확실성</w:t>
      </w:r>
    </w:p>
    <w:p/>
    <w:p>
      <w:pPr>
        <w:jc w:val="both"/>
      </w:pPr>
      <w:r>
        <w:rPr>
          <w:rFonts w:ascii="맑은 고딕" w:hAnsi="맑은 고딕" w:eastAsia="맑은 고딕"/>
          <w:sz w:val="20"/>
        </w:rPr>
        <w:t>원자로 냉각재 유동은 대부분 높은 레이놀즈 수의 난류 영역에 있다. 난류는 본질적으로 비정상적이고 3차원적이며 다양한 시공간 스케일의 와류(eddy)를 포함하는 복잡한 현상이다. 직접수치시뮬레이션(Direct Numerical Simulation, DNS)은 모든 난류 스케일을 해석하지만, 원자로 크기의 시스템에 적용하기에는 계산 비용이 천문학적이다</w:t>
      </w:r>
      <w:r>
        <w:rPr>
          <w:rFonts w:ascii="맑은 고딕" w:hAnsi="맑은 고딕" w:eastAsia="맑은 고딕"/>
          <w:sz w:val="18"/>
          <w:vertAlign w:val="superscript"/>
        </w:rPr>
        <w:t>[58]</w:t>
      </w:r>
      <w:r>
        <w:rPr>
          <w:rFonts w:ascii="맑은 고딕" w:hAnsi="맑은 고딕" w:eastAsia="맑은 고딕"/>
          <w:sz w:val="20"/>
        </w:rPr>
        <w:t>.</w:t>
      </w:r>
    </w:p>
    <w:p/>
    <w:p>
      <w:pPr>
        <w:jc w:val="both"/>
      </w:pPr>
      <w:r>
        <w:rPr>
          <w:rFonts w:ascii="맑은 고딕" w:hAnsi="맑은 고딕" w:eastAsia="맑은 고딕"/>
          <w:sz w:val="20"/>
        </w:rPr>
        <w:t>실용적인 CFD 해석은 Reynolds-Averaged Navier-Stokes(RANS) 또는 Large Eddy Simulation(LES) 접근법을 사용하며, 모델링되지 않은 난류 효과를 난류 모델(k-ε, k-ω SST 등)로 근사한다. 이러한 난류 모델은 경험적 계수를 포함하며, 복잡한 기하학적 구조나 부력이 지배적인 유동에서는 상당한 불확실성을 가진다</w:t>
      </w:r>
      <w:r>
        <w:rPr>
          <w:rFonts w:ascii="맑은 고딕" w:hAnsi="맑은 고딕" w:eastAsia="맑은 고딕"/>
          <w:sz w:val="18"/>
          <w:vertAlign w:val="superscript"/>
        </w:rPr>
        <w:t>[59]</w:t>
      </w:r>
      <w:r>
        <w:rPr>
          <w:rFonts w:ascii="맑은 고딕" w:hAnsi="맑은 고딕" w:eastAsia="맑은 고딕"/>
          <w:sz w:val="20"/>
        </w:rPr>
        <w:t>.</w:t>
      </w:r>
    </w:p>
    <w:p/>
    <w:p>
      <w:pPr>
        <w:jc w:val="both"/>
      </w:pPr>
      <w:r>
        <w:rPr>
          <w:rFonts w:ascii="맑은 고딕" w:hAnsi="맑은 고딕" w:eastAsia="맑은 고딕"/>
          <w:sz w:val="20"/>
        </w:rPr>
        <w:t>AI 모델이 RANS 또는 LES 데이터로부터 학습할 때, 난류 모델의 오차도 함께 학습하게 된다. 따라서 AI 대리 모델의 정확도는 훈련 데이터 생성에 사용된 CFD 모델의 정확도에 의해 제한된다. 이를 극복하기 위해 실험 데이터를 추가로 활용하는 하이브리드 학습 전략이 제안되고 있으나, 원자로 조건에서의 상세 실험 데이터는 제한적이다</w:t>
      </w:r>
      <w:r>
        <w:rPr>
          <w:rFonts w:ascii="맑은 고딕" w:hAnsi="맑은 고딕" w:eastAsia="맑은 고딕"/>
          <w:sz w:val="18"/>
          <w:vertAlign w:val="superscript"/>
        </w:rPr>
        <w:t>[60]</w:t>
      </w:r>
      <w:r>
        <w:rPr>
          <w:rFonts w:ascii="맑은 고딕" w:hAnsi="맑은 고딕" w:eastAsia="맑은 고딕"/>
          <w:sz w:val="20"/>
        </w:rPr>
        <w:t>.</w:t>
      </w:r>
    </w:p>
    <w:p/>
    <w:p>
      <w:pPr>
        <w:jc w:val="both"/>
      </w:pPr>
      <w:r>
        <w:rPr>
          <w:rFonts w:ascii="맑은 고딕" w:hAnsi="맑은 고딕" w:eastAsia="맑은 고딕"/>
          <w:sz w:val="20"/>
        </w:rPr>
        <w:t>최근에는 AI를 활용하여 난류 모델 자체를 개선하려는 시도도 이루어지고 있다. 기계학습 기반 난류 클로저 모델(turbulence closure model)은 DNS 데이터로부터 난류 응력 텐서를 직접 학습하여 전통적인 난류 모델보다 향상된 예측을 제공할 수 있다</w:t>
      </w:r>
      <w:r>
        <w:rPr>
          <w:rFonts w:ascii="맑은 고딕" w:hAnsi="맑은 고딕" w:eastAsia="맑은 고딕"/>
          <w:sz w:val="18"/>
          <w:vertAlign w:val="superscript"/>
        </w:rPr>
        <w:t>[61]</w:t>
      </w:r>
      <w:r>
        <w:rPr>
          <w:rFonts w:ascii="맑은 고딕" w:hAnsi="맑은 고딕" w:eastAsia="맑은 고딕"/>
          <w:sz w:val="20"/>
        </w:rPr>
        <w:t>.</w:t>
      </w:r>
    </w:p>
    <w:p/>
    <w:p/>
    <w:p>
      <w:pPr>
        <w:jc w:val="left"/>
      </w:pPr>
      <w:r>
        <w:rPr>
          <w:rFonts w:ascii="맑은 고딕" w:hAnsi="맑은 고딕" w:eastAsia="맑은 고딕"/>
          <w:b/>
          <w:sz w:val="22"/>
        </w:rPr>
        <w:t>4.2.2 이상유동의 복잡성</w:t>
      </w:r>
    </w:p>
    <w:p/>
    <w:p>
      <w:pPr>
        <w:jc w:val="both"/>
      </w:pPr>
      <w:r>
        <w:rPr>
          <w:rFonts w:ascii="맑은 고딕" w:hAnsi="맑은 고딕" w:eastAsia="맑은 고딕"/>
          <w:sz w:val="20"/>
        </w:rPr>
        <w:t>비등경수로(BWR) 및 가압경수로(PWR)의 비정상 상태에서는 이상유동(two-phase flow)이 발생한다. 액체와 기체가 공존하는 이상유동은 유동 양식(flow regime)에 따라 기포류(bubbly flow), 슬러그류(slug flow), 환상류(annular flow), 액적류(droplet flow) 등으로 분류되며, 각 양식에서 열전달 및 압력 강하 특성이 크게 달라진다</w:t>
      </w:r>
      <w:r>
        <w:rPr>
          <w:rFonts w:ascii="맑은 고딕" w:hAnsi="맑은 고딕" w:eastAsia="맑은 고딕"/>
          <w:sz w:val="18"/>
          <w:vertAlign w:val="superscript"/>
        </w:rPr>
        <w:t>[62]</w:t>
      </w:r>
      <w:r>
        <w:rPr>
          <w:rFonts w:ascii="맑은 고딕" w:hAnsi="맑은 고딕" w:eastAsia="맑은 고딕"/>
          <w:sz w:val="20"/>
        </w:rPr>
        <w:t>.</w:t>
      </w:r>
    </w:p>
    <w:p/>
    <w:p>
      <w:pPr>
        <w:jc w:val="both"/>
      </w:pPr>
      <w:r>
        <w:rPr>
          <w:rFonts w:ascii="맑은 고딕" w:hAnsi="맑은 고딕" w:eastAsia="맑은 고딕"/>
          <w:sz w:val="20"/>
        </w:rPr>
        <w:t>상 변화(phase change)는 비선형적이며 온도, 압력, 기포율에 강하게 의존한다. 임계 열유속(Critical Heat Flux, CHF) 현상은 연료봉 표면에서 비등이 막비등(film boiling)으로 전이되면서 열전달이 급격히 저하되는 안전 제한 조건으로, 정확한 예측이 필수적이다. 그러나 CHF는 국부적인 유동 조건, 표면 거칠기, 불안정성 등 다양한 요인에 의해 영향을 받아 예측이 어렵다</w:t>
      </w:r>
      <w:r>
        <w:rPr>
          <w:rFonts w:ascii="맑은 고딕" w:hAnsi="맑은 고딕" w:eastAsia="맑은 고딕"/>
          <w:sz w:val="18"/>
          <w:vertAlign w:val="superscript"/>
        </w:rPr>
        <w:t>[63]</w:t>
      </w:r>
      <w:r>
        <w:rPr>
          <w:rFonts w:ascii="맑은 고딕" w:hAnsi="맑은 고딕" w:eastAsia="맑은 고딕"/>
          <w:sz w:val="20"/>
        </w:rPr>
        <w:t>.</w:t>
      </w:r>
    </w:p>
    <w:p/>
    <w:p>
      <w:pPr>
        <w:jc w:val="both"/>
      </w:pPr>
      <w:r>
        <w:rPr>
          <w:rFonts w:ascii="맑은 고딕" w:hAnsi="맑은 고딕" w:eastAsia="맑은 고딕"/>
          <w:sz w:val="20"/>
        </w:rPr>
        <w:t>AI 모델이 이상유동을 학습할 때 주요 과제는 상 간 경계면(interface)의 동적 거동을 포착하는 것이다. 경계면은 표면장력, 난류, 부력의 상호작용으로 인해 복잡한 토폴로지를 형성한다. Level-set 또는 Volume-of-Fluid(VOF) 방법으로 추적된 경계면 데이터를 신경망으로 학습하려는 시도가 있으나, 고해상도 3차원 데이터의 대용량으로 인한 메모리 및 계산 제약이 존재한다</w:t>
      </w:r>
      <w:r>
        <w:rPr>
          <w:rFonts w:ascii="맑은 고딕" w:hAnsi="맑은 고딕" w:eastAsia="맑은 고딕"/>
          <w:sz w:val="18"/>
          <w:vertAlign w:val="superscript"/>
        </w:rPr>
        <w:t>[64]</w:t>
      </w:r>
      <w:r>
        <w:rPr>
          <w:rFonts w:ascii="맑은 고딕" w:hAnsi="맑은 고딕" w:eastAsia="맑은 고딕"/>
          <w:sz w:val="20"/>
        </w:rPr>
        <w:t>.</w:t>
      </w:r>
    </w:p>
    <w:p/>
    <w:p/>
    <w:p>
      <w:pPr>
        <w:jc w:val="left"/>
      </w:pPr>
      <w:r>
        <w:rPr>
          <w:rFonts w:ascii="맑은 고딕" w:hAnsi="맑은 고딕" w:eastAsia="맑은 고딕"/>
          <w:b/>
          <w:sz w:val="22"/>
        </w:rPr>
        <w:t>4.2.3 열구조 연계 효과</w:t>
      </w:r>
    </w:p>
    <w:p/>
    <w:p>
      <w:pPr>
        <w:jc w:val="both"/>
      </w:pPr>
      <w:r>
        <w:rPr>
          <w:rFonts w:ascii="맑은 고딕" w:hAnsi="맑은 고딕" w:eastAsia="맑은 고딕"/>
          <w:sz w:val="20"/>
        </w:rPr>
        <w:t>연료봉의 온도 분포는 중성자 플럭스와 냉각재 유동의 결합된 효과로 결정된다. 연료 펠릿 내부의 열전도, 펠릿-피복재 간극의 열전달, 피복재를 통한 열전도, 피복재-냉각재 경계에서의 대류 열전달이 순차적으로 결합되어 있다</w:t>
      </w:r>
      <w:r>
        <w:rPr>
          <w:rFonts w:ascii="맑은 고딕" w:hAnsi="맑은 고딕" w:eastAsia="맑은 고딕"/>
          <w:sz w:val="18"/>
          <w:vertAlign w:val="superscript"/>
        </w:rPr>
        <w:t>[65]</w:t>
      </w:r>
      <w:r>
        <w:rPr>
          <w:rFonts w:ascii="맑은 고딕" w:hAnsi="맑은 고딕" w:eastAsia="맑은 고딕"/>
          <w:sz w:val="20"/>
        </w:rPr>
        <w:t>.</w:t>
      </w:r>
    </w:p>
    <w:p/>
    <w:p>
      <w:pPr>
        <w:jc w:val="both"/>
      </w:pPr>
      <w:r>
        <w:rPr>
          <w:rFonts w:ascii="맑은 고딕" w:hAnsi="맑은 고딕" w:eastAsia="맑은 고딕"/>
          <w:sz w:val="20"/>
        </w:rPr>
        <w:t>연료 펠릿의 열전도도는 온도와 연소도에 따라 변화하며, 특히 고온에서는 비선형성이 증가한다. 펠릿-피복재 간극(gap)은 연료 팽창 및 수축에 따라 변하며, 간극이 닫히는 시점(gap closure)에서 열전달 특성이 급격히 변화한다. 이러한 다중 스케일 열전달 과정을 AI 모델로 통합하려면 각 물리 과정의 특성 시간과 공간 스케일을 적절히 다룰 수 있는 아키텍처가 필요하다</w:t>
      </w:r>
      <w:r>
        <w:rPr>
          <w:rFonts w:ascii="맑은 고딕" w:hAnsi="맑은 고딕" w:eastAsia="맑은 고딕"/>
          <w:sz w:val="18"/>
          <w:vertAlign w:val="superscript"/>
        </w:rPr>
        <w:t>[66]</w:t>
      </w:r>
      <w:r>
        <w:rPr>
          <w:rFonts w:ascii="맑은 고딕" w:hAnsi="맑은 고딕" w:eastAsia="맑은 고딕"/>
          <w:sz w:val="20"/>
        </w:rPr>
        <w:t>.</w:t>
      </w:r>
    </w:p>
    <w:p/>
    <w:p>
      <w:pPr>
        <w:jc w:val="both"/>
      </w:pPr>
      <w:r>
        <w:rPr>
          <w:rFonts w:ascii="맑은 고딕" w:hAnsi="맑은 고딕" w:eastAsia="맑은 고딕"/>
          <w:sz w:val="20"/>
        </w:rPr>
        <w:t>피복재의 기계적 변형은 온도 및 조사(irradiation)에 의해 발생하며, 변형은 다시 간극 크기와 냉각재 유로 형상에 영향을 미친다. 이러한 열-기계적 결합(thermo-mechanical coupling)은 연료 성능 해석의 핵심이지만, 다양한 물리 현상의 강한 상호의존성으로 인해 AI 모델 구축이 복잡하다</w:t>
      </w:r>
      <w:r>
        <w:rPr>
          <w:rFonts w:ascii="맑은 고딕" w:hAnsi="맑은 고딕" w:eastAsia="맑은 고딕"/>
          <w:sz w:val="18"/>
          <w:vertAlign w:val="superscript"/>
        </w:rPr>
        <w:t>[66]</w:t>
      </w:r>
      <w:r>
        <w:rPr>
          <w:rFonts w:ascii="맑은 고딕" w:hAnsi="맑은 고딕" w:eastAsia="맑은 고딕"/>
          <w:sz w:val="20"/>
        </w:rPr>
        <w:t>.</w:t>
      </w:r>
    </w:p>
    <w:p/>
    <w:p/>
    <w:p>
      <w:pPr>
        <w:jc w:val="left"/>
      </w:pPr>
      <w:r>
        <w:rPr>
          <w:rFonts w:ascii="맑은 고딕" w:hAnsi="맑은 고딕" w:eastAsia="맑은 고딕"/>
          <w:b/>
          <w:sz w:val="24"/>
        </w:rPr>
        <w:t>4.3 다중물리 연계 해석의 어려움</w:t>
      </w:r>
    </w:p>
    <w:p/>
    <w:p/>
    <w:p>
      <w:pPr>
        <w:jc w:val="left"/>
      </w:pPr>
      <w:r>
        <w:rPr>
          <w:rFonts w:ascii="맑은 고딕" w:hAnsi="맑은 고딕" w:eastAsia="맑은 고딕"/>
          <w:b/>
          <w:sz w:val="22"/>
        </w:rPr>
        <w:t>4.3.1 서로 다른 시공간 스케일</w:t>
      </w:r>
    </w:p>
    <w:p/>
    <w:p>
      <w:pPr>
        <w:jc w:val="both"/>
      </w:pPr>
      <w:r>
        <w:rPr>
          <w:rFonts w:ascii="맑은 고딕" w:hAnsi="맑은 고딕" w:eastAsia="맑은 고딕"/>
          <w:sz w:val="20"/>
        </w:rPr>
        <w:t>원자로 다중물리 현상은 극단적으로 다른 시공간 스케일을 가진다. 시간 스케일 측면에서 중성자 수명은 마이크로초 수준이고, 열전달 과도현상은 밀리초에서 초 단위이며, 연료 연소는 수개월에 걸쳐 진행된다. 공간 스케일 측면에서 중성자 평균자유행로는 밀리미터 수준이고, 연료봉 직경은 센티미터, 노심 전체 크기는 미터 단위이다</w:t>
      </w:r>
      <w:r>
        <w:rPr>
          <w:rFonts w:ascii="맑은 고딕" w:hAnsi="맑은 고딕" w:eastAsia="맑은 고딕"/>
          <w:sz w:val="18"/>
          <w:vertAlign w:val="superscript"/>
        </w:rPr>
        <w:t>[67]</w:t>
      </w:r>
      <w:r>
        <w:rPr>
          <w:rFonts w:ascii="맑은 고딕" w:hAnsi="맑은 고딕" w:eastAsia="맑은 고딕"/>
          <w:sz w:val="20"/>
        </w:rPr>
        <w:t>.</w:t>
      </w:r>
    </w:p>
    <w:p/>
    <w:p>
      <w:pPr>
        <w:jc w:val="both"/>
      </w:pPr>
      <w:r>
        <w:rPr>
          <w:rFonts w:ascii="맑은 고딕" w:hAnsi="맑은 고딕" w:eastAsia="맑은 고딕"/>
          <w:sz w:val="20"/>
        </w:rPr>
        <w:t>이러한 스케일 차이는 다중물리 결합 시뮬레이션에서 stiffness 문제를 야기한다. 빠른 현상과 느린 현상을 동시에 정확하게 해석하려면 매우 작은 시간 간격을 사용해야 하지만, 이는 계산 비용을 급증시킨다. 전통적으로 operator splitting 또는 시간 스케일 분리(time scale separation) 기법이 사용되지만, 강하게 결합된 시스템에서는 정확도 손실이 발생할 수 있다</w:t>
      </w:r>
      <w:r>
        <w:rPr>
          <w:rFonts w:ascii="맑은 고딕" w:hAnsi="맑은 고딕" w:eastAsia="맑은 고딕"/>
          <w:sz w:val="18"/>
          <w:vertAlign w:val="superscript"/>
        </w:rPr>
        <w:t>[68]</w:t>
      </w:r>
      <w:r>
        <w:rPr>
          <w:rFonts w:ascii="맑은 고딕" w:hAnsi="맑은 고딕" w:eastAsia="맑은 고딕"/>
          <w:sz w:val="20"/>
        </w:rPr>
        <w:t>.</w:t>
      </w:r>
    </w:p>
    <w:p/>
    <w:p>
      <w:pPr>
        <w:jc w:val="both"/>
      </w:pPr>
      <w:r>
        <w:rPr>
          <w:rFonts w:ascii="맑은 고딕" w:hAnsi="맑은 고딕" w:eastAsia="맑은 고딕"/>
          <w:sz w:val="20"/>
        </w:rPr>
        <w:t>AI 대리 모델을 다중물리 문제에 적용할 때도 스케일 문제는 중요하다. 서로 다른 물리 현상을 각각 독립적인 AI 모델로 학습한 후 결합할 경우, 시간 진행(time marching) 방식과 결합 주기(coupling frequency)를 적절히 설정해야 안정성과 정확도를 확보할 수 있다. 이는 5장에서 상세히 다룬다.</w:t>
      </w:r>
    </w:p>
    <w:p/>
    <w:p/>
    <w:p>
      <w:pPr>
        <w:jc w:val="left"/>
      </w:pPr>
      <w:r>
        <w:rPr>
          <w:rFonts w:ascii="맑은 고딕" w:hAnsi="맑은 고딕" w:eastAsia="맑은 고딕"/>
          <w:b/>
          <w:sz w:val="22"/>
        </w:rPr>
        <w:t>4.3.2 피드백 효과의 비선형성</w:t>
      </w:r>
    </w:p>
    <w:p/>
    <w:p>
      <w:pPr>
        <w:jc w:val="both"/>
      </w:pPr>
      <w:r>
        <w:rPr>
          <w:rFonts w:ascii="맑은 고딕" w:hAnsi="맑은 고딕" w:eastAsia="맑은 고딕"/>
          <w:sz w:val="20"/>
        </w:rPr>
        <w:t>원자로에서 물리 현상 간 피드백은 강하고 비선형적이다. 대표적인 예로 온도 피드백이 있다. 연료 온도가 상승하면 도플러 효과(Doppler effect)로 인해 U-238의 공명 흡수가 증가하여 반응도가 감소한다(음의 피드백). 냉각재 온도가 상승하면 밀도가 감소하여 감속 효과가 약화되며, PWR에서는 음의 반응도를, BWR에서는 양의 반응도를 유발할 수 있다</w:t>
      </w:r>
      <w:r>
        <w:rPr>
          <w:rFonts w:ascii="맑은 고딕" w:hAnsi="맑은 고딕" w:eastAsia="맑은 고딕"/>
          <w:sz w:val="18"/>
          <w:vertAlign w:val="superscript"/>
        </w:rPr>
        <w:t>[69]</w:t>
      </w:r>
      <w:r>
        <w:rPr>
          <w:rFonts w:ascii="맑은 고딕" w:hAnsi="맑은 고딕" w:eastAsia="맑은 고딕"/>
          <w:sz w:val="20"/>
        </w:rPr>
        <w:t>.</w:t>
      </w:r>
    </w:p>
    <w:p/>
    <w:p>
      <w:pPr>
        <w:jc w:val="both"/>
      </w:pPr>
      <w:r>
        <w:rPr>
          <w:rFonts w:ascii="맑은 고딕" w:hAnsi="맑은 고딕" w:eastAsia="맑은 고딕"/>
          <w:sz w:val="20"/>
        </w:rPr>
        <w:t>제논 및 사마륨 농도 변화, 제어봉 위치 변화, 붕소 농도 조정 등 다양한 반응도 피드백 메커니즘이 동시에 작용한다. 이들 간의 상호작용은 선형 중첩이 아니며, 특정 조건에서는 진동 또는 불안정성을 유발할 수 있다. AI 모델이 이러한 복잡한 피드백 구조를 학습하려면 충분히 다양한 운전 조건을 포함하는 훈련 데이터가 필요하다</w:t>
      </w:r>
      <w:r>
        <w:rPr>
          <w:rFonts w:ascii="맑은 고딕" w:hAnsi="맑은 고딕" w:eastAsia="맑은 고딕"/>
          <w:sz w:val="18"/>
          <w:vertAlign w:val="superscript"/>
        </w:rPr>
        <w:t>[70]</w:t>
      </w:r>
      <w:r>
        <w:rPr>
          <w:rFonts w:ascii="맑은 고딕" w:hAnsi="맑은 고딕" w:eastAsia="맑은 고딕"/>
          <w:sz w:val="20"/>
        </w:rPr>
        <w:t>.</w:t>
      </w:r>
    </w:p>
    <w:p/>
    <w:p>
      <w:pPr>
        <w:jc w:val="both"/>
      </w:pPr>
      <w:r>
        <w:rPr>
          <w:rFonts w:ascii="맑은 고딕" w:hAnsi="맑은 고딕" w:eastAsia="맑은 고딕"/>
          <w:sz w:val="20"/>
        </w:rPr>
        <w:t>출력 분포의 변화는 냉각재 유동 분포를 변화시키고, 이는 다시 온도 분포와 출력 분포에 영향을 미치는 순환 피드백을 형성한다. 이러한 결합된 비선형 시스템에서 AI 모델의 예측 오차는 피드백 루프를 통해 증폭될 수 있으므로, 폐루프 안정성(closed-loop stability) 분석이 필요하다</w:t>
      </w:r>
      <w:r>
        <w:rPr>
          <w:rFonts w:ascii="맑은 고딕" w:hAnsi="맑은 고딕" w:eastAsia="맑은 고딕"/>
          <w:sz w:val="18"/>
          <w:vertAlign w:val="superscript"/>
        </w:rPr>
        <w:t>[71]</w:t>
      </w:r>
      <w:r>
        <w:rPr>
          <w:rFonts w:ascii="맑은 고딕" w:hAnsi="맑은 고딕" w:eastAsia="맑은 고딕"/>
          <w:sz w:val="20"/>
        </w:rPr>
        <w:t>.</w:t>
      </w:r>
    </w:p>
    <w:p/>
    <w:p/>
    <w:p>
      <w:pPr>
        <w:jc w:val="left"/>
      </w:pPr>
      <w:r>
        <w:rPr>
          <w:rFonts w:ascii="맑은 고딕" w:hAnsi="맑은 고딕" w:eastAsia="맑은 고딕"/>
          <w:b/>
          <w:sz w:val="22"/>
        </w:rPr>
        <w:t>4.3.3 보존 법칙의 만족</w:t>
      </w:r>
    </w:p>
    <w:p/>
    <w:p>
      <w:pPr>
        <w:jc w:val="both"/>
      </w:pPr>
      <w:r>
        <w:rPr>
          <w:rFonts w:ascii="맑은 고딕" w:hAnsi="맑은 고딕" w:eastAsia="맑은 고딕"/>
          <w:sz w:val="20"/>
        </w:rPr>
        <w:t>물리 시뮬레이션에서 중성자 보존, 질량 보존, 운동량 보존, 에너지 보존 등의 기본 법칙은 반드시 만족되어야 한다. 전통적인 수치해석 기법은 이산화 과정에서 보존 법칙을 엄격히 유지하도록 설계되지만, 일반적인 딥러닝 모델은 보존 법칙을 자동으로 보장하지 않는다</w:t>
      </w:r>
      <w:r>
        <w:rPr>
          <w:rFonts w:ascii="맑은 고딕" w:hAnsi="맑은 고딕" w:eastAsia="맑은 고딕"/>
          <w:sz w:val="18"/>
          <w:vertAlign w:val="superscript"/>
        </w:rPr>
        <w:t>[72]</w:t>
      </w:r>
      <w:r>
        <w:rPr>
          <w:rFonts w:ascii="맑은 고딕" w:hAnsi="맑은 고딕" w:eastAsia="맑은 고딕"/>
          <w:sz w:val="20"/>
        </w:rPr>
        <w:t>.</w:t>
      </w:r>
    </w:p>
    <w:p/>
    <w:p>
      <w:pPr>
        <w:jc w:val="both"/>
      </w:pPr>
      <w:r>
        <w:rPr>
          <w:rFonts w:ascii="맑은 고딕" w:hAnsi="맑은 고딕" w:eastAsia="맑은 고딕"/>
          <w:sz w:val="20"/>
        </w:rPr>
        <w:t>Physics-Informed Neural Networks(PINNs)는 손실 함수에 PDE를 포함시켜 물리 법칙의 만족을 유도하지만, 복잡한 다중물리 시스템에서는 모든 보존 법칙과 경계 조건을 정확하게 만족시키기 어렵다. 특히 장기 시뮬레이션에서 작은 위반이 누적되어 비물리적인 결과를 초래할 수 있다</w:t>
      </w:r>
      <w:r>
        <w:rPr>
          <w:rFonts w:ascii="맑은 고딕" w:hAnsi="맑은 고딕" w:eastAsia="맑은 고딕"/>
          <w:sz w:val="18"/>
          <w:vertAlign w:val="superscript"/>
        </w:rPr>
        <w:t>[73]</w:t>
      </w:r>
      <w:r>
        <w:rPr>
          <w:rFonts w:ascii="맑은 고딕" w:hAnsi="맑은 고딕" w:eastAsia="맑은 고딕"/>
          <w:sz w:val="20"/>
        </w:rPr>
        <w:t>.</w:t>
      </w:r>
    </w:p>
    <w:p/>
    <w:p>
      <w:pPr>
        <w:jc w:val="both"/>
      </w:pPr>
      <w:r>
        <w:rPr>
          <w:rFonts w:ascii="맑은 고딕" w:hAnsi="맑은 고딕" w:eastAsia="맑은 고딕"/>
          <w:sz w:val="20"/>
        </w:rPr>
        <w:t>구조를 보존하는 신경망(structure-preserving neural networks) 아키텍처가 제안되고 있다. Hamiltonian Neural Networks, Lagrangian Neural Networks 등은 물리 시스템의 기본 구조(에너지 보존, 심플렉틱 구조 등)를 네트워크 아키텍처에 내장하여 보존 법칙을 자동으로 만족시킨다. 그러나 이러한 접근법의 원자로 다중물리 해석으로의 확장은 초기 단계이다</w:t>
      </w:r>
      <w:r>
        <w:rPr>
          <w:rFonts w:ascii="맑은 고딕" w:hAnsi="맑은 고딕" w:eastAsia="맑은 고딕"/>
          <w:sz w:val="18"/>
          <w:vertAlign w:val="superscript"/>
        </w:rPr>
        <w:t>[74]</w:t>
      </w:r>
      <w:r>
        <w:rPr>
          <w:rFonts w:ascii="맑은 고딕" w:hAnsi="맑은 고딕" w:eastAsia="맑은 고딕"/>
          <w:sz w:val="20"/>
        </w:rPr>
        <w:t>.</w:t>
      </w:r>
    </w:p>
    <w:p/>
    <w:p/>
    <w:p>
      <w:pPr>
        <w:jc w:val="left"/>
      </w:pPr>
      <w:r>
        <w:rPr>
          <w:rFonts w:ascii="맑은 고딕" w:hAnsi="맑은 고딕" w:eastAsia="맑은 고딕"/>
          <w:b/>
          <w:sz w:val="22"/>
        </w:rPr>
        <w:t>4.3.4 불확실성 전파</w:t>
      </w:r>
    </w:p>
    <w:p/>
    <w:p>
      <w:pPr>
        <w:jc w:val="both"/>
      </w:pPr>
      <w:r>
        <w:rPr>
          <w:rFonts w:ascii="맑은 고딕" w:hAnsi="맑은 고딕" w:eastAsia="맑은 고딕"/>
          <w:sz w:val="20"/>
        </w:rPr>
        <w:t>다중물리 시뮬레이션에서 각 물리 모델은 고유한 불확실성을 가진다. 핵 데이터의 불확실성, 난류 모델의 모델 불확실성, 재료 물성치의 측정 불확실성 등이 결합되어 최종 예측의 불확실성을 형성한다. 불확실성의 전파 및 정량화는 안전 해석에서 매우 중요하다</w:t>
      </w:r>
      <w:r>
        <w:rPr>
          <w:rFonts w:ascii="맑은 고딕" w:hAnsi="맑은 고딕" w:eastAsia="맑은 고딕"/>
          <w:sz w:val="18"/>
          <w:vertAlign w:val="superscript"/>
        </w:rPr>
        <w:t>[75]</w:t>
      </w:r>
      <w:r>
        <w:rPr>
          <w:rFonts w:ascii="맑은 고딕" w:hAnsi="맑은 고딕" w:eastAsia="맑은 고딕"/>
          <w:sz w:val="20"/>
        </w:rPr>
        <w:t>.</w:t>
      </w:r>
    </w:p>
    <w:p/>
    <w:p>
      <w:pPr>
        <w:jc w:val="both"/>
      </w:pPr>
      <w:r>
        <w:rPr>
          <w:rFonts w:ascii="맑은 고딕" w:hAnsi="맑은 고딕" w:eastAsia="맑은 고딕"/>
          <w:sz w:val="20"/>
        </w:rPr>
        <w:t>AI 대리 모델은 추가적인 불확실성 소스를 도입한다. 모델 구조의 선택, 하이퍼파라미터 설정, 훈련 데이터의 제한성 등이 예측 불확실성에 기여한다. Bayesian Neural Networks, ensemble methods, dropout-based uncertainty estimation 등의 기법이 AI 모델의 불확실성 정량화에 사용되지만, 계산 비용이 증가하며 불확실성의 해석이 복잡하다</w:t>
      </w:r>
      <w:r>
        <w:rPr>
          <w:rFonts w:ascii="맑은 고딕" w:hAnsi="맑은 고딕" w:eastAsia="맑은 고딕"/>
          <w:sz w:val="18"/>
          <w:vertAlign w:val="superscript"/>
        </w:rPr>
        <w:t>[76]</w:t>
      </w:r>
      <w:r>
        <w:rPr>
          <w:rFonts w:ascii="맑은 고딕" w:hAnsi="맑은 고딕" w:eastAsia="맑은 고딕"/>
          <w:sz w:val="20"/>
        </w:rPr>
        <w:t>.</w:t>
      </w:r>
    </w:p>
    <w:p/>
    <w:p>
      <w:pPr>
        <w:jc w:val="both"/>
      </w:pPr>
      <w:r>
        <w:rPr>
          <w:rFonts w:ascii="맑은 고딕" w:hAnsi="맑은 고딕" w:eastAsia="맑은 고딕"/>
          <w:sz w:val="20"/>
        </w:rPr>
        <w:t>다중물리 시스템에서 불확실성 전파는 더욱 복잡하다. 각 물리 모델의 불확실성이 결합 인터페이스를 통해 다른 모델로 전파되며, 피드백 루프에서 불확실성이 증폭되거나 감쇠될 수 있다. AI 기반 다중물리 시뮬레이션에서 엔드-투-엔드 불확실성 정량화 프레임워크의 개발은 중요한 연구 방향이다</w:t>
      </w:r>
      <w:r>
        <w:rPr>
          <w:rFonts w:ascii="맑은 고딕" w:hAnsi="맑은 고딕" w:eastAsia="맑은 고딕"/>
          <w:sz w:val="18"/>
          <w:vertAlign w:val="superscript"/>
        </w:rPr>
        <w:t>[77]</w:t>
      </w:r>
      <w:r>
        <w:rPr>
          <w:rFonts w:ascii="맑은 고딕" w:hAnsi="맑은 고딕" w:eastAsia="맑은 고딕"/>
          <w:sz w:val="20"/>
        </w:rPr>
        <w:t>.</w:t>
      </w:r>
    </w:p>
    <w:p/>
    <w:p/>
    <w:p/>
    <w:p/>
    <w:p>
      <w:pPr>
        <w:jc w:val="left"/>
      </w:pPr>
      <w:r>
        <w:rPr>
          <w:rFonts w:ascii="맑은 고딕" w:hAnsi="맑은 고딕" w:eastAsia="맑은 고딕"/>
          <w:b/>
          <w:sz w:val="28"/>
        </w:rPr>
        <w:t>제5장 AI 모델 결합의 기술적 난제</w:t>
      </w:r>
    </w:p>
    <w:p/>
    <w:p/>
    <w:p/>
    <w:p>
      <w:pPr>
        <w:jc w:val="left"/>
      </w:pPr>
      <w:r>
        <w:rPr>
          <w:rFonts w:ascii="맑은 고딕" w:hAnsi="맑은 고딕" w:eastAsia="맑은 고딕"/>
          <w:b/>
          <w:sz w:val="24"/>
        </w:rPr>
        <w:t>5.1 모델 간 인터페이스 설계</w:t>
      </w:r>
    </w:p>
    <w:p/>
    <w:p/>
    <w:p>
      <w:pPr>
        <w:jc w:val="left"/>
      </w:pPr>
      <w:r>
        <w:rPr>
          <w:rFonts w:ascii="맑은 고딕" w:hAnsi="맑은 고딕" w:eastAsia="맑은 고딕"/>
          <w:b/>
          <w:sz w:val="22"/>
        </w:rPr>
        <w:t>5.1.1 데이터 교환 프로토콜</w:t>
      </w:r>
    </w:p>
    <w:p/>
    <w:p>
      <w:pPr>
        <w:jc w:val="both"/>
      </w:pPr>
      <w:r>
        <w:rPr>
          <w:rFonts w:ascii="맑은 고딕" w:hAnsi="맑은 고딕" w:eastAsia="맑은 고딕"/>
          <w:sz w:val="20"/>
        </w:rPr>
        <w:t>원자로 다중물리 해석을 위해 중성자 거동, 열전달, 유체역학을 각각 독립적인 AI 모델로 구축한 후 결합하는 접근법은 모듈성과 개발 효율성 측면에서 매력적이다. 그러나 모델 간 데이터 교환 인터페이스의 설계는 중요한 과제이다</w:t>
      </w:r>
      <w:r>
        <w:rPr>
          <w:rFonts w:ascii="맑은 고딕" w:hAnsi="맑은 고딕" w:eastAsia="맑은 고딕"/>
          <w:sz w:val="18"/>
          <w:vertAlign w:val="superscript"/>
        </w:rPr>
        <w:t>[78]</w:t>
      </w:r>
      <w:r>
        <w:rPr>
          <w:rFonts w:ascii="맑은 고딕" w:hAnsi="맑은 고딕" w:eastAsia="맑은 고딕"/>
          <w:sz w:val="20"/>
        </w:rPr>
        <w:t>.</w:t>
      </w:r>
    </w:p>
    <w:p/>
    <w:p>
      <w:pPr>
        <w:jc w:val="both"/>
      </w:pPr>
      <w:r>
        <w:rPr>
          <w:rFonts w:ascii="맑은 고딕" w:hAnsi="맑은 고딕" w:eastAsia="맑은 고딕"/>
          <w:sz w:val="20"/>
        </w:rPr>
        <w:t>각 AI 모델은 서로 다른 입력-출력 형식을 가질 수 있다. 중성자 모델은 3차원 출력 분포를 출력하지만, 열수력 모델은 서브채널별 평균 온도를 입력으로 요구할 수 있다. 이러한 공간 해상도 및 표현 방식의 불일치를 조화시키기 위해서는 보간(interpolation) 또는 투영(projection) 연산이 필요하다</w:t>
      </w:r>
      <w:r>
        <w:rPr>
          <w:rFonts w:ascii="맑은 고딕" w:hAnsi="맑은 고딕" w:eastAsia="맑은 고딕"/>
          <w:sz w:val="18"/>
          <w:vertAlign w:val="superscript"/>
        </w:rPr>
        <w:t>[79]</w:t>
      </w:r>
      <w:r>
        <w:rPr>
          <w:rFonts w:ascii="맑은 고딕" w:hAnsi="맑은 고딕" w:eastAsia="맑은 고딕"/>
          <w:sz w:val="20"/>
        </w:rPr>
        <w:t>.</w:t>
      </w:r>
    </w:p>
    <w:p/>
    <w:p>
      <w:pPr>
        <w:jc w:val="both"/>
      </w:pPr>
      <w:r>
        <w:rPr>
          <w:rFonts w:ascii="맑은 고딕" w:hAnsi="맑은 고딕" w:eastAsia="맑은 고딕"/>
          <w:sz w:val="20"/>
        </w:rPr>
        <w:t>보간 과정에서 물리적 보존 법칙이 위반될 수 있다. 예를 들어, 고해상도 출력 분포를 저해상도 영역으로 평균화할 때 총 출력이 보존되도록 보존적 투영(conservative projection)을 사용해야 한다. 일반적인 신경망은 이러한 보존성을 자동으로 보장하지 않으므로, 명시적인 제약 조건이나 후처리(post-processing) 단계가 필요하다</w:t>
      </w:r>
      <w:r>
        <w:rPr>
          <w:rFonts w:ascii="맑은 고딕" w:hAnsi="맑은 고딕" w:eastAsia="맑은 고딕"/>
          <w:sz w:val="18"/>
          <w:vertAlign w:val="superscript"/>
        </w:rPr>
        <w:t>[80]</w:t>
      </w:r>
      <w:r>
        <w:rPr>
          <w:rFonts w:ascii="맑은 고딕" w:hAnsi="맑은 고딕" w:eastAsia="맑은 고딕"/>
          <w:sz w:val="20"/>
        </w:rPr>
        <w:t>.</w:t>
      </w:r>
    </w:p>
    <w:p/>
    <w:p>
      <w:pPr>
        <w:jc w:val="both"/>
      </w:pPr>
      <w:r>
        <w:rPr>
          <w:rFonts w:ascii="맑은 고딕" w:hAnsi="맑은 고딕" w:eastAsia="맑은 고딕"/>
          <w:sz w:val="20"/>
        </w:rPr>
        <w:t>데이터 교환의 빈도도 중요한 설계 변수이다. 매 시간 단계마다 모델 간 데이터를 교환하는 강결합(tight coupling)은 정확하지만 계산 비용이 높고, 소수의 시간 단계마다 교환하는 약결합(loose coupling)은 효율적이지만 정확도가 저하될 수 있다. AI 모델의 응답 속도가 매우 빠르므로, 전통적인 물리 모델보다 더 빈번한 결합이 가능하지만, 이는 안정성 문제를 야기할 수 있다</w:t>
      </w:r>
      <w:r>
        <w:rPr>
          <w:rFonts w:ascii="맑은 고딕" w:hAnsi="맑은 고딕" w:eastAsia="맑은 고딕"/>
          <w:sz w:val="18"/>
          <w:vertAlign w:val="superscript"/>
        </w:rPr>
        <w:t>[81]</w:t>
      </w:r>
      <w:r>
        <w:rPr>
          <w:rFonts w:ascii="맑은 고딕" w:hAnsi="맑은 고딕" w:eastAsia="맑은 고딕"/>
          <w:sz w:val="20"/>
        </w:rPr>
        <w:t>.</w:t>
      </w:r>
    </w:p>
    <w:p/>
    <w:p/>
    <w:p>
      <w:pPr>
        <w:jc w:val="left"/>
      </w:pPr>
      <w:r>
        <w:rPr>
          <w:rFonts w:ascii="맑은 고딕" w:hAnsi="맑은 고딕" w:eastAsia="맑은 고딕"/>
          <w:b/>
          <w:sz w:val="22"/>
        </w:rPr>
        <w:t>5.1.2 좌표계 및 메쉬 불일치</w:t>
      </w:r>
    </w:p>
    <w:p/>
    <w:p>
      <w:pPr>
        <w:jc w:val="both"/>
      </w:pPr>
      <w:r>
        <w:rPr>
          <w:rFonts w:ascii="맑은 고딕" w:hAnsi="맑은 고딕" w:eastAsia="맑은 고딕"/>
          <w:sz w:val="20"/>
        </w:rPr>
        <w:t>서로 다른 물리 모델은 서로 다른 좌표계와 메쉬 구조를 사용할 수 있다. 중성자 확산 해석은 직교 좌표계의 구조격자(structured grid)를 선호하는 반면, CFD는 복잡한 기하학적 형상을 다루기 위해 비구조격자(unstructured grid)를 사용하는 경우가 많다. 원통 좌표계와 직교 좌표계 간의 변환도 필요할 수 있다</w:t>
      </w:r>
      <w:r>
        <w:rPr>
          <w:rFonts w:ascii="맑은 고딕" w:hAnsi="맑은 고딕" w:eastAsia="맑은 고딕"/>
          <w:sz w:val="18"/>
          <w:vertAlign w:val="superscript"/>
        </w:rPr>
        <w:t>[82]</w:t>
      </w:r>
      <w:r>
        <w:rPr>
          <w:rFonts w:ascii="맑은 고딕" w:hAnsi="맑은 고딕" w:eastAsia="맑은 고딕"/>
          <w:sz w:val="20"/>
        </w:rPr>
        <w:t>.</w:t>
      </w:r>
    </w:p>
    <w:p/>
    <w:p>
      <w:pPr>
        <w:jc w:val="both"/>
      </w:pPr>
      <w:r>
        <w:rPr>
          <w:rFonts w:ascii="맑은 고딕" w:hAnsi="맑은 고딕" w:eastAsia="맑은 고딕"/>
          <w:sz w:val="20"/>
        </w:rPr>
        <w:t>AI 모델이 특정 메쉬 구조에 종속적으로 학습되었다면, 다른 메쉬 구조로의 일반화가 어려울 수 있다. 메쉬 불변(mesh-invariant) 또는 해상도 불변(resolution-invariant) 신경망 아키텍처의 개발이 필요하다. Graph Neural Networks(GNN)는 비구조 메쉬를 그래프로 표현하여 메쉬 구조에 대한 일반화 능력을 제공하지만, 훈련 및 추론의 계산 비용이 증가한다</w:t>
      </w:r>
      <w:r>
        <w:rPr>
          <w:rFonts w:ascii="맑은 고딕" w:hAnsi="맑은 고딕" w:eastAsia="맑은 고딕"/>
          <w:sz w:val="18"/>
          <w:vertAlign w:val="superscript"/>
        </w:rPr>
        <w:t>[83]</w:t>
      </w:r>
      <w:r>
        <w:rPr>
          <w:rFonts w:ascii="맑은 고딕" w:hAnsi="맑은 고딕" w:eastAsia="맑은 고딕"/>
          <w:sz w:val="20"/>
        </w:rPr>
        <w:t>.</w:t>
      </w:r>
    </w:p>
    <w:p/>
    <w:p>
      <w:pPr>
        <w:jc w:val="both"/>
      </w:pPr>
      <w:r>
        <w:rPr>
          <w:rFonts w:ascii="맑은 고딕" w:hAnsi="맑은 고딕" w:eastAsia="맑은 고딕"/>
          <w:sz w:val="20"/>
        </w:rPr>
        <w:t>연료봉 스케일과 노심 스케일처럼 서로 다른 공간 스케일을 연결하는 것도 복잡하다. 미시적 상세(예: 개별 연료 핀)를 거시적 평균(예: 집합체 평균)으로 homogenization하는 과정에서 정보 손실이 발생한다. AI 모델이 이러한 다중 스케일 정보를 효과적으로 처리하려면 계층적(hierarchical) 또는 다중 해상도(multi-resolution) 아키텍처가 유용할 수 있다</w:t>
      </w:r>
      <w:r>
        <w:rPr>
          <w:rFonts w:ascii="맑은 고딕" w:hAnsi="맑은 고딕" w:eastAsia="맑은 고딕"/>
          <w:sz w:val="18"/>
          <w:vertAlign w:val="superscript"/>
        </w:rPr>
        <w:t>[84]</w:t>
      </w:r>
      <w:r>
        <w:rPr>
          <w:rFonts w:ascii="맑은 고딕" w:hAnsi="맑은 고딕" w:eastAsia="맑은 고딕"/>
          <w:sz w:val="20"/>
        </w:rPr>
        <w:t>.</w:t>
      </w:r>
    </w:p>
    <w:p/>
    <w:p/>
    <w:p>
      <w:pPr>
        <w:jc w:val="left"/>
      </w:pPr>
      <w:r>
        <w:rPr>
          <w:rFonts w:ascii="맑은 고딕" w:hAnsi="맑은 고딕" w:eastAsia="맑은 고딕"/>
          <w:b/>
          <w:sz w:val="22"/>
        </w:rPr>
        <w:t>5.1.3 경계 조건의 일관성</w:t>
      </w:r>
    </w:p>
    <w:p/>
    <w:p>
      <w:pPr>
        <w:jc w:val="both"/>
      </w:pPr>
      <w:r>
        <w:rPr>
          <w:rFonts w:ascii="맑은 고딕" w:hAnsi="맑은 고딕" w:eastAsia="맑은 고딕"/>
          <w:sz w:val="20"/>
        </w:rPr>
        <w:t>결합된 모델의 경계에서 경계 조건의 일관성을 유지하는 것은 필수적이다. 중성자-열수력 결합에서 중성자 모델이 예측한 출력 분포는 열수력 모델의 열원(heat source)이 되며, 열수력 모델이 예측한 온도 및 밀도 분포는 중성자 모델의 단면적 계산에 피드백된다</w:t>
      </w:r>
      <w:r>
        <w:rPr>
          <w:rFonts w:ascii="맑은 고딕" w:hAnsi="맑은 고딕" w:eastAsia="맑은 고딕"/>
          <w:sz w:val="18"/>
          <w:vertAlign w:val="superscript"/>
        </w:rPr>
        <w:t>[85]</w:t>
      </w:r>
      <w:r>
        <w:rPr>
          <w:rFonts w:ascii="맑은 고딕" w:hAnsi="맑은 고딕" w:eastAsia="맑은 고딕"/>
          <w:sz w:val="20"/>
        </w:rPr>
        <w:t>.</w:t>
      </w:r>
    </w:p>
    <w:p/>
    <w:p>
      <w:pPr>
        <w:jc w:val="both"/>
      </w:pPr>
      <w:r>
        <w:rPr>
          <w:rFonts w:ascii="맑은 고딕" w:hAnsi="맑은 고딕" w:eastAsia="맑은 고딕"/>
          <w:sz w:val="20"/>
        </w:rPr>
        <w:t>경계 조건이 부정확하게 전달되면 비물리적인 결과가 발생할 수 있다. 예를 들어, 연료봉 표면 온도가 과대평가되면 냉각재 온도가 상승하고, 이는 반응도 감소를 유발하여 출력이 감소하며, 다시 표면 온도가 감소하는 진동을 유발할 수 있다. 이러한 수치적 불안정성을 방지하기 위해 적절한 이완(relaxation) 기법이 필요하다</w:t>
      </w:r>
      <w:r>
        <w:rPr>
          <w:rFonts w:ascii="맑은 고딕" w:hAnsi="맑은 고딕" w:eastAsia="맑은 고딕"/>
          <w:sz w:val="18"/>
          <w:vertAlign w:val="superscript"/>
        </w:rPr>
        <w:t>[86]</w:t>
      </w:r>
      <w:r>
        <w:rPr>
          <w:rFonts w:ascii="맑은 고딕" w:hAnsi="맑은 고딕" w:eastAsia="맑은 고딕"/>
          <w:sz w:val="20"/>
        </w:rPr>
        <w:t>.</w:t>
      </w:r>
    </w:p>
    <w:p/>
    <w:p>
      <w:pPr>
        <w:jc w:val="both"/>
      </w:pPr>
      <w:r>
        <w:rPr>
          <w:rFonts w:ascii="맑은 고딕" w:hAnsi="맑은 고딕" w:eastAsia="맑은 고딕"/>
          <w:sz w:val="20"/>
        </w:rPr>
        <w:t>AI 모델은 경계 조건의 작은 변화에 민감하게 반응할 수 있다. 특히 훈련 데이터 분포 밖의 경계 조건이 입력되면 외삽(extrapolation) 오차가 발생한다. 경계 조건의 물리적 타당성을 검증하고, 필요시 경계 조건을 조정하는 보호 메커니즘이 결합 프레임워크에 포함되어야 한다</w:t>
      </w:r>
      <w:r>
        <w:rPr>
          <w:rFonts w:ascii="맑은 고딕" w:hAnsi="맑은 고딕" w:eastAsia="맑은 고딕"/>
          <w:sz w:val="18"/>
          <w:vertAlign w:val="superscript"/>
        </w:rPr>
        <w:t>[87]</w:t>
      </w:r>
      <w:r>
        <w:rPr>
          <w:rFonts w:ascii="맑은 고딕" w:hAnsi="맑은 고딕" w:eastAsia="맑은 고딕"/>
          <w:sz w:val="20"/>
        </w:rPr>
        <w:t>.</w:t>
      </w:r>
    </w:p>
    <w:p/>
    <w:p/>
    <w:p>
      <w:pPr>
        <w:jc w:val="left"/>
      </w:pPr>
      <w:r>
        <w:rPr>
          <w:rFonts w:ascii="맑은 고딕" w:hAnsi="맑은 고딕" w:eastAsia="맑은 고딕"/>
          <w:b/>
          <w:sz w:val="24"/>
        </w:rPr>
        <w:t>5.2 결합 안정성 및 수렴성</w:t>
      </w:r>
    </w:p>
    <w:p/>
    <w:p/>
    <w:p>
      <w:pPr>
        <w:jc w:val="left"/>
      </w:pPr>
      <w:r>
        <w:rPr>
          <w:rFonts w:ascii="맑은 고딕" w:hAnsi="맑은 고딕" w:eastAsia="맑은 고딕"/>
          <w:b/>
          <w:sz w:val="22"/>
        </w:rPr>
        <w:t>5.2.1 반복 수렴의 어려움</w:t>
      </w:r>
    </w:p>
    <w:p/>
    <w:p>
      <w:pPr>
        <w:jc w:val="both"/>
      </w:pPr>
      <w:r>
        <w:rPr>
          <w:rFonts w:ascii="맑은 고딕" w:hAnsi="맑은 고딕" w:eastAsia="맑은 고딕"/>
          <w:sz w:val="20"/>
        </w:rPr>
        <w:t>다중물리 결합은 일반적으로 반복적(iterative) 방법으로 수행된다. 각 반복에서 각 물리 모델이 다른 모델의 이전 반복 결과를 사용하여 업데이트되며, 모든 변수가 수렴할 때까지 반복이 계속된다. Picard 반복, Gauss-Seidel 반복, Jacobi 반복 등 다양한 스킴이 사용된다</w:t>
      </w:r>
      <w:r>
        <w:rPr>
          <w:rFonts w:ascii="맑은 고딕" w:hAnsi="맑은 고딕" w:eastAsia="맑은 고딕"/>
          <w:sz w:val="18"/>
          <w:vertAlign w:val="superscript"/>
        </w:rPr>
        <w:t>[68]</w:t>
      </w:r>
      <w:r>
        <w:rPr>
          <w:rFonts w:ascii="맑은 고딕" w:hAnsi="맑은 고딕" w:eastAsia="맑은 고딕"/>
          <w:sz w:val="20"/>
        </w:rPr>
        <w:t>.</w:t>
      </w:r>
    </w:p>
    <w:p/>
    <w:p>
      <w:pPr>
        <w:jc w:val="both"/>
      </w:pPr>
      <w:r>
        <w:rPr>
          <w:rFonts w:ascii="맑은 고딕" w:hAnsi="맑은 고딕" w:eastAsia="맑은 고딕"/>
          <w:sz w:val="20"/>
        </w:rPr>
        <w:t>AI 모델을 결합할 때 수렴 특성은 전통적인 물리 모델과 다를 수 있다. 신경망의 비선형 활성화 함수는 급격한 변화를 유발할 수 있으며, 특히 훈련 데이터 범위의 경계 근처에서 예측 불확실성이 증가한다. 이는 반복 수렴을 지연시키거나 발산을 유발할 수 있다</w:t>
      </w:r>
      <w:r>
        <w:rPr>
          <w:rFonts w:ascii="맑은 고딕" w:hAnsi="맑은 고딕" w:eastAsia="맑은 고딕"/>
          <w:sz w:val="18"/>
          <w:vertAlign w:val="superscript"/>
        </w:rPr>
        <w:t>[88]</w:t>
      </w:r>
      <w:r>
        <w:rPr>
          <w:rFonts w:ascii="맑은 고딕" w:hAnsi="맑은 고딕" w:eastAsia="맑은 고딕"/>
          <w:sz w:val="20"/>
        </w:rPr>
        <w:t>.</w:t>
      </w:r>
    </w:p>
    <w:p/>
    <w:p>
      <w:pPr>
        <w:jc w:val="both"/>
      </w:pPr>
      <w:r>
        <w:rPr>
          <w:rFonts w:ascii="맑은 고딕" w:hAnsi="맑은 고딕" w:eastAsia="맑은 고딕"/>
          <w:sz w:val="20"/>
        </w:rPr>
        <w:t>수렴을 가속하기 위해 Anderson acceleration, Quasi-Newton methods 등의 기법이 사용될 수 있다. 이러한 기법은 이전 반복의 정보를 활용하여 다음 반복을 더 정확하게 예측한다. AI 모델의 맥락에서 이러한 가속 기법의 효과는 아직 충분히 연구되지 않았다</w:t>
      </w:r>
      <w:r>
        <w:rPr>
          <w:rFonts w:ascii="맑은 고딕" w:hAnsi="맑은 고딕" w:eastAsia="맑은 고딕"/>
          <w:sz w:val="18"/>
          <w:vertAlign w:val="superscript"/>
        </w:rPr>
        <w:t>[89]</w:t>
      </w:r>
      <w:r>
        <w:rPr>
          <w:rFonts w:ascii="맑은 고딕" w:hAnsi="맑은 고딕" w:eastAsia="맑은 고딕"/>
          <w:sz w:val="20"/>
        </w:rPr>
        <w:t>.</w:t>
      </w:r>
    </w:p>
    <w:p/>
    <w:p/>
    <w:p>
      <w:pPr>
        <w:jc w:val="left"/>
      </w:pPr>
      <w:r>
        <w:rPr>
          <w:rFonts w:ascii="맑은 고딕" w:hAnsi="맑은 고딕" w:eastAsia="맑은 고딕"/>
          <w:b/>
          <w:sz w:val="22"/>
        </w:rPr>
        <w:t>5.2.2 시간 적분의 안정성</w:t>
      </w:r>
    </w:p>
    <w:p/>
    <w:p>
      <w:pPr>
        <w:jc w:val="both"/>
      </w:pPr>
      <w:r>
        <w:rPr>
          <w:rFonts w:ascii="맑은 고딕" w:hAnsi="맑은 고딕" w:eastAsia="맑은 고딕"/>
          <w:sz w:val="20"/>
        </w:rPr>
        <w:t>시간 종속 다중물리 문제에서 시간 적분(time integration) 스킴의 안정성은 중요하다. 명시적(explicit) 시간 적분은 구현이 간단하지만 안정성을 위해 매우 작은 시간 간격을 요구할 수 있다. 암묵적(implicit) 시간 적분은 더 큰 시간 간격을 허용하지만 각 시간 단계에서 비선형 방정식을 풀어야 한다</w:t>
      </w:r>
      <w:r>
        <w:rPr>
          <w:rFonts w:ascii="맑은 고딕" w:hAnsi="맑은 고딕" w:eastAsia="맑은 고딕"/>
          <w:sz w:val="18"/>
          <w:vertAlign w:val="superscript"/>
        </w:rPr>
        <w:t>[90]</w:t>
      </w:r>
      <w:r>
        <w:rPr>
          <w:rFonts w:ascii="맑은 고딕" w:hAnsi="맑은 고딕" w:eastAsia="맑은 고딕"/>
          <w:sz w:val="20"/>
        </w:rPr>
        <w:t>.</w:t>
      </w:r>
    </w:p>
    <w:p/>
    <w:p>
      <w:pPr>
        <w:jc w:val="both"/>
      </w:pPr>
      <w:r>
        <w:rPr>
          <w:rFonts w:ascii="맑은 고딕" w:hAnsi="맑은 고딕" w:eastAsia="맑은 고딕"/>
          <w:sz w:val="20"/>
        </w:rPr>
        <w:t>AI 모델을 시간 적분 루프에 포함시킬 때, 모델의 동적 특성이 전체 시스템의 안정성에 영향을 미친다. 신경망이 고주파 진동을 증폭하는 경향이 있다면, 명시적 시간 적분은 불안정할 수 있다. 반대로 과도한 감쇠를 유발한다면 중요한 동적 거동을 포착하지 못할 수 있다</w:t>
      </w:r>
      <w:r>
        <w:rPr>
          <w:rFonts w:ascii="맑은 고딕" w:hAnsi="맑은 고딕" w:eastAsia="맑은 고딕"/>
          <w:sz w:val="18"/>
          <w:vertAlign w:val="superscript"/>
        </w:rPr>
        <w:t>[91]</w:t>
      </w:r>
      <w:r>
        <w:rPr>
          <w:rFonts w:ascii="맑은 고딕" w:hAnsi="맑은 고딕" w:eastAsia="맑은 고딕"/>
          <w:sz w:val="20"/>
        </w:rPr>
        <w:t>.</w:t>
      </w:r>
    </w:p>
    <w:p/>
    <w:p>
      <w:pPr>
        <w:jc w:val="both"/>
      </w:pPr>
      <w:r>
        <w:rPr>
          <w:rFonts w:ascii="맑은 고딕" w:hAnsi="맑은 고딕" w:eastAsia="맑은 고딕"/>
          <w:sz w:val="20"/>
        </w:rPr>
        <w:t>Stiff 시스템에서는 서로 다른 시간 스케일을 가진 변수들이 공존한다. 빠른 변수와 느린 변수를 모두 정확하게 추적하려면 적응적 시간 간격(adaptive time stepping) 또는 다중 시간 스케일 적분(multi-time-scale integration) 기법이 필요하다. AI 모델이 이러한 적응적 스킴과 호환되도록 설계되어야 한다</w:t>
      </w:r>
      <w:r>
        <w:rPr>
          <w:rFonts w:ascii="맑은 고딕" w:hAnsi="맑은 고딕" w:eastAsia="맑은 고딕"/>
          <w:sz w:val="18"/>
          <w:vertAlign w:val="superscript"/>
        </w:rPr>
        <w:t>[92]</w:t>
      </w:r>
      <w:r>
        <w:rPr>
          <w:rFonts w:ascii="맑은 고딕" w:hAnsi="맑은 고딕" w:eastAsia="맑은 고딕"/>
          <w:sz w:val="20"/>
        </w:rPr>
        <w:t>.</w:t>
      </w:r>
    </w:p>
    <w:p/>
    <w:p/>
    <w:p>
      <w:pPr>
        <w:jc w:val="left"/>
      </w:pPr>
      <w:r>
        <w:rPr>
          <w:rFonts w:ascii="맑은 고딕" w:hAnsi="맑은 고딕" w:eastAsia="맑은 고딕"/>
          <w:b/>
          <w:sz w:val="22"/>
        </w:rPr>
        <w:t>5.2.3 폐루프 안정성 분석</w:t>
      </w:r>
    </w:p>
    <w:p/>
    <w:p>
      <w:pPr>
        <w:jc w:val="both"/>
      </w:pPr>
      <w:r>
        <w:rPr>
          <w:rFonts w:ascii="맑은 고딕" w:hAnsi="맑은 고딕" w:eastAsia="맑은 고딕"/>
          <w:sz w:val="20"/>
        </w:rPr>
        <w:t>결합된 AI 모델 시스템은 폐루프(closed-loop) 제어 시스템으로 볼 수 있다. 각 모델의 출력이 다른 모델의 입력이 되는 피드백 루프가 형성된다. 제어 이론의 관점에서 이러한 시스템의 안정성을 분석할 수 있다</w:t>
      </w:r>
      <w:r>
        <w:rPr>
          <w:rFonts w:ascii="맑은 고딕" w:hAnsi="맑은 고딕" w:eastAsia="맑은 고딕"/>
          <w:sz w:val="18"/>
          <w:vertAlign w:val="superscript"/>
        </w:rPr>
        <w:t>[93]</w:t>
      </w:r>
      <w:r>
        <w:rPr>
          <w:rFonts w:ascii="맑은 고딕" w:hAnsi="맑은 고딕" w:eastAsia="맑은 고딕"/>
          <w:sz w:val="20"/>
        </w:rPr>
        <w:t>.</w:t>
      </w:r>
    </w:p>
    <w:p/>
    <w:p>
      <w:pPr>
        <w:jc w:val="both"/>
      </w:pPr>
      <w:r>
        <w:rPr>
          <w:rFonts w:ascii="맑은 고딕" w:hAnsi="맑은 고딕" w:eastAsia="맑은 고딕"/>
          <w:sz w:val="20"/>
        </w:rPr>
        <w:t>각 AI 모델의 입력-출력 관계를 전달 함수(transfer function) 또는 Jacobian matrix로 선형화하여 근사할 수 있다. 폐루프 시스템의 고유값(eigenvalues)이 모두 안정 영역에 위치하면 시스템이 안정적이다. 그러나 AI 모델의 비선형성으로 인해 선형 안정성 분석은 제한적이며, Lyapunov 안정성 분석 등의 비선형 기법이 필요할 수 있다</w:t>
      </w:r>
      <w:r>
        <w:rPr>
          <w:rFonts w:ascii="맑은 고딕" w:hAnsi="맑은 고딕" w:eastAsia="맑은 고딕"/>
          <w:sz w:val="18"/>
          <w:vertAlign w:val="superscript"/>
        </w:rPr>
        <w:t>[94]</w:t>
      </w:r>
      <w:r>
        <w:rPr>
          <w:rFonts w:ascii="맑은 고딕" w:hAnsi="맑은 고딕" w:eastAsia="맑은 고딕"/>
          <w:sz w:val="20"/>
        </w:rPr>
        <w:t>.</w:t>
      </w:r>
    </w:p>
    <w:p/>
    <w:p>
      <w:pPr>
        <w:jc w:val="both"/>
      </w:pPr>
      <w:r>
        <w:rPr>
          <w:rFonts w:ascii="맑은 고딕" w:hAnsi="맑은 고딕" w:eastAsia="맑은 고딕"/>
          <w:sz w:val="20"/>
        </w:rPr>
        <w:t>불안정성이 예상되는 경우, 필터링(filtering), 이완(relaxation), 또는 gain scheduling 등의 안정화 기법을 적용할 수 있다. 예를 들어, 각 결합 단계에서 새로운 값과 이전 값을 가중 평균하는 under-relaxation은 안정성을 향상시킬 수 있지만 수렴 속도를 감소시킨다</w:t>
      </w:r>
      <w:r>
        <w:rPr>
          <w:rFonts w:ascii="맑은 고딕" w:hAnsi="맑은 고딕" w:eastAsia="맑은 고딕"/>
          <w:sz w:val="18"/>
          <w:vertAlign w:val="superscript"/>
        </w:rPr>
        <w:t>[95]</w:t>
      </w:r>
      <w:r>
        <w:rPr>
          <w:rFonts w:ascii="맑은 고딕" w:hAnsi="맑은 고딕" w:eastAsia="맑은 고딕"/>
          <w:sz w:val="20"/>
        </w:rPr>
        <w:t>.</w:t>
      </w:r>
    </w:p>
    <w:p/>
    <w:p/>
    <w:p>
      <w:pPr>
        <w:jc w:val="left"/>
      </w:pPr>
      <w:r>
        <w:rPr>
          <w:rFonts w:ascii="맑은 고딕" w:hAnsi="맑은 고딕" w:eastAsia="맑은 고딕"/>
          <w:b/>
          <w:sz w:val="24"/>
        </w:rPr>
        <w:t>5.3 물리적 일관성 보장</w:t>
      </w:r>
    </w:p>
    <w:p/>
    <w:p/>
    <w:p>
      <w:pPr>
        <w:jc w:val="left"/>
      </w:pPr>
      <w:r>
        <w:rPr>
          <w:rFonts w:ascii="맑은 고딕" w:hAnsi="맑은 고딕" w:eastAsia="맑은 고딕"/>
          <w:b/>
          <w:sz w:val="22"/>
        </w:rPr>
        <w:t>5.3.1 에너지 균형 및 보존</w:t>
      </w:r>
    </w:p>
    <w:p/>
    <w:p>
      <w:pPr>
        <w:jc w:val="both"/>
      </w:pPr>
      <w:r>
        <w:rPr>
          <w:rFonts w:ascii="맑은 고딕" w:hAnsi="맑은 고딕" w:eastAsia="맑은 고딕"/>
          <w:sz w:val="20"/>
        </w:rPr>
        <w:t>다중물리 시스템에서 전체 에너지 균형이 만족되어야 한다. 핵분열로 생성된 에너지는 연료에서 냉각재로 전달되고 최종적으로 계통 밖으로 방출된다. 각 AI 모델이 독립적으로 학습되었다면, 모델 간 에너지 교환의 합계가 0이 되도록 보장하는 메커니즘이 필요하다</w:t>
      </w:r>
      <w:r>
        <w:rPr>
          <w:rFonts w:ascii="맑은 고딕" w:hAnsi="맑은 고딕" w:eastAsia="맑은 고딕"/>
          <w:sz w:val="18"/>
          <w:vertAlign w:val="superscript"/>
        </w:rPr>
        <w:t>[96]</w:t>
      </w:r>
      <w:r>
        <w:rPr>
          <w:rFonts w:ascii="맑은 고딕" w:hAnsi="맑은 고딕" w:eastAsia="맑은 고딕"/>
          <w:sz w:val="20"/>
        </w:rPr>
        <w:t>.</w:t>
      </w:r>
    </w:p>
    <w:p/>
    <w:p>
      <w:pPr>
        <w:jc w:val="both"/>
      </w:pPr>
      <w:r>
        <w:rPr>
          <w:rFonts w:ascii="맑은 고딕" w:hAnsi="맑은 고딕" w:eastAsia="맑은 고딕"/>
          <w:sz w:val="20"/>
        </w:rPr>
        <w:t>에너지 불균형은 장기 시뮬레이션에서 누적되어 심각한 오차를 유발할 수 있다. 예를 들어, 중성자 모델이 예측한 총 출력이 열수력 모델이 냉각재로 제거하는 열량과 일치하지 않으면, 시스템의 온도가 비물리적으로 상승하거나 하강할 수 있다. 이를 방지하기 위해 각 시간 단계 또는 결합 반복 후에 에너지 균형을 검사하고 필요시 보정하는 절차가 권장된다</w:t>
      </w:r>
      <w:r>
        <w:rPr>
          <w:rFonts w:ascii="맑은 고딕" w:hAnsi="맑은 고딕" w:eastAsia="맑은 고딕"/>
          <w:sz w:val="18"/>
          <w:vertAlign w:val="superscript"/>
        </w:rPr>
        <w:t>[97]</w:t>
      </w:r>
      <w:r>
        <w:rPr>
          <w:rFonts w:ascii="맑은 고딕" w:hAnsi="맑은 고딕" w:eastAsia="맑은 고딕"/>
          <w:sz w:val="20"/>
        </w:rPr>
        <w:t>.</w:t>
      </w:r>
    </w:p>
    <w:p/>
    <w:p>
      <w:pPr>
        <w:jc w:val="both"/>
      </w:pPr>
      <w:r>
        <w:rPr>
          <w:rFonts w:ascii="맑은 고딕" w:hAnsi="맑은 고딕" w:eastAsia="맑은 고딕"/>
          <w:sz w:val="20"/>
        </w:rPr>
        <w:t>보존형 결합(conservative coupling) 스킴은 물리량의 교환 시 보존 법칙을 명시적으로 적용한다. 예를 들어, 고해상도 메쉬에서 저해상도 메쉬로 출력 분포를 매핑할 때, 총 출력이 보존되도록 가중치를 조정한다. 이러한 보존형 매핑을 AI 모델의 인터페이스에 통합하는 것은 물리적 일관성을 위해 중요하다</w:t>
      </w:r>
      <w:r>
        <w:rPr>
          <w:rFonts w:ascii="맑은 고딕" w:hAnsi="맑은 고딕" w:eastAsia="맑은 고딕"/>
          <w:sz w:val="18"/>
          <w:vertAlign w:val="superscript"/>
        </w:rPr>
        <w:t>[98]</w:t>
      </w:r>
      <w:r>
        <w:rPr>
          <w:rFonts w:ascii="맑은 고딕" w:hAnsi="맑은 고딕" w:eastAsia="맑은 고딕"/>
          <w:sz w:val="20"/>
        </w:rPr>
        <w:t>.</w:t>
      </w:r>
    </w:p>
    <w:p/>
    <w:p/>
    <w:p>
      <w:pPr>
        <w:jc w:val="left"/>
      </w:pPr>
      <w:r>
        <w:rPr>
          <w:rFonts w:ascii="맑은 고딕" w:hAnsi="맑은 고딕" w:eastAsia="맑은 고딕"/>
          <w:b/>
          <w:sz w:val="22"/>
        </w:rPr>
        <w:t>5.3.2 인과관계 및 시간 지연</w:t>
      </w:r>
    </w:p>
    <w:p/>
    <w:p>
      <w:pPr>
        <w:jc w:val="both"/>
      </w:pPr>
      <w:r>
        <w:rPr>
          <w:rFonts w:ascii="맑은 고딕" w:hAnsi="맑은 고딕" w:eastAsia="맑은 고딕"/>
          <w:sz w:val="20"/>
        </w:rPr>
        <w:t>물리 시스템에서 인과관계(causality)는 기본 원리이다. 원인이 결과보다 시간적으로 선행해야 하며, 미래 정보가 과거에 영향을 미칠 수 없다. AI 모델, 특히 시계열 모델은 훈련 과정에서 양방향 정보를 사용할 수 있으므로 인과관계를 위반할 위험이 있다</w:t>
      </w:r>
      <w:r>
        <w:rPr>
          <w:rFonts w:ascii="맑은 고딕" w:hAnsi="맑은 고딕" w:eastAsia="맑은 고딕"/>
          <w:sz w:val="18"/>
          <w:vertAlign w:val="superscript"/>
        </w:rPr>
        <w:t>[57]</w:t>
      </w:r>
      <w:r>
        <w:rPr>
          <w:rFonts w:ascii="맑은 고딕" w:hAnsi="맑은 고딕" w:eastAsia="맑은 고딕"/>
          <w:sz w:val="20"/>
        </w:rPr>
        <w:t>.</w:t>
      </w:r>
    </w:p>
    <w:p/>
    <w:p>
      <w:pPr>
        <w:jc w:val="both"/>
      </w:pPr>
      <w:r>
        <w:rPr>
          <w:rFonts w:ascii="맑은 고딕" w:hAnsi="맑은 고딕" w:eastAsia="맑은 고딕"/>
          <w:sz w:val="20"/>
        </w:rPr>
        <w:t>물리 현상은 유한한 전파 속도를 가진다. 한 지점에서의 변화가 다른 지점에 영향을 미치기까지 시간 지연이 존재한다. 예를 들어, 냉각재의 온도 변화는 유동을 따라 이동하며, 이동 시간(transit time)이 있다. AI 모델이 이러한 시간 지연을 정확하게 표현하지 못하면 비인과적(acausal) 응답이 발생할 수 있다</w:t>
      </w:r>
      <w:r>
        <w:rPr>
          <w:rFonts w:ascii="맑은 고딕" w:hAnsi="맑은 고딕" w:eastAsia="맑은 고딕"/>
          <w:sz w:val="18"/>
          <w:vertAlign w:val="superscript"/>
        </w:rPr>
        <w:t>[99]</w:t>
      </w:r>
      <w:r>
        <w:rPr>
          <w:rFonts w:ascii="맑은 고딕" w:hAnsi="맑은 고딕" w:eastAsia="맑은 고딕"/>
          <w:sz w:val="20"/>
        </w:rPr>
        <w:t>.</w:t>
      </w:r>
    </w:p>
    <w:p/>
    <w:p>
      <w:pPr>
        <w:jc w:val="both"/>
      </w:pPr>
      <w:r>
        <w:rPr>
          <w:rFonts w:ascii="맑은 고딕" w:hAnsi="맑은 고딕" w:eastAsia="맑은 고딕"/>
          <w:sz w:val="20"/>
        </w:rPr>
        <w:t>Recurrent Neural Networks(RNN) 또는 시간 지연 신경망(Time Delay Neural Networks)은 시간적 의존성을 모델링할 수 있지만, 장기 의존성(long-term dependencies)을 학습하는 데 어려움이 있다. Transformer 아키텍처는 장거리 의존성을 효과적으로 포착하지만, 인과적 마스킹(causal masking)을 적용하여 미래 정보의 사용을 방지해야 한다</w:t>
      </w:r>
      <w:r>
        <w:rPr>
          <w:rFonts w:ascii="맑은 고딕" w:hAnsi="맑은 고딕" w:eastAsia="맑은 고딕"/>
          <w:sz w:val="18"/>
          <w:vertAlign w:val="superscript"/>
        </w:rPr>
        <w:t>[100]</w:t>
      </w:r>
      <w:r>
        <w:rPr>
          <w:rFonts w:ascii="맑은 고딕" w:hAnsi="맑은 고딕" w:eastAsia="맑은 고딕"/>
          <w:sz w:val="20"/>
        </w:rPr>
        <w:t>.</w:t>
      </w:r>
    </w:p>
    <w:p/>
    <w:p/>
    <w:p>
      <w:pPr>
        <w:jc w:val="left"/>
      </w:pPr>
      <w:r>
        <w:rPr>
          <w:rFonts w:ascii="맑은 고딕" w:hAnsi="맑은 고딕" w:eastAsia="맑은 고딕"/>
          <w:b/>
          <w:sz w:val="22"/>
        </w:rPr>
        <w:t>5.3.3 물리적 제약 조건의 만족</w:t>
      </w:r>
    </w:p>
    <w:p/>
    <w:p>
      <w:pPr>
        <w:jc w:val="both"/>
      </w:pPr>
      <w:r>
        <w:rPr>
          <w:rFonts w:ascii="맑은 고딕" w:hAnsi="맑은 고딕" w:eastAsia="맑은 고딕"/>
          <w:sz w:val="20"/>
        </w:rPr>
        <w:t>AI 모델의 예측은 물리적으로 타당한 범위 내에 있어야 한다. 온도는 절대영도 이상이어야 하고, 기포율은 0과 1 사이여야 하며, 출력은 음수가 될 수 없다. 이러한 제약 조건을 위반하는 예측은 비물리적이며 수치 불안정성을 유발할 수 있다</w:t>
      </w:r>
      <w:r>
        <w:rPr>
          <w:rFonts w:ascii="맑은 고딕" w:hAnsi="맑은 고딕" w:eastAsia="맑은 고딕"/>
          <w:sz w:val="18"/>
          <w:vertAlign w:val="superscript"/>
        </w:rPr>
        <w:t>[101]</w:t>
      </w:r>
      <w:r>
        <w:rPr>
          <w:rFonts w:ascii="맑은 고딕" w:hAnsi="맑은 고딕" w:eastAsia="맑은 고딕"/>
          <w:sz w:val="20"/>
        </w:rPr>
        <w:t>.</w:t>
      </w:r>
    </w:p>
    <w:p/>
    <w:p>
      <w:pPr>
        <w:jc w:val="both"/>
      </w:pPr>
      <w:r>
        <w:rPr>
          <w:rFonts w:ascii="맑은 고딕" w:hAnsi="맑은 고딕" w:eastAsia="맑은 고딕"/>
          <w:sz w:val="20"/>
        </w:rPr>
        <w:t>제약 조건을 만족시키는 방법으로는 출력층에 적절한 활성화 함수를 사용하는 방법(예: ReLU로 음수 방지, sigmoid로 0-1 범위 제한), 손실 함수에 제약 위반 페널티를 추가하는 방법, 또는 사후 투영(post-hoc projection)으로 제약 조건을 강제하는 방법이 있다</w:t>
      </w:r>
      <w:r>
        <w:rPr>
          <w:rFonts w:ascii="맑은 고딕" w:hAnsi="맑은 고딕" w:eastAsia="맑은 고딕"/>
          <w:sz w:val="18"/>
          <w:vertAlign w:val="superscript"/>
        </w:rPr>
        <w:t>[102]</w:t>
      </w:r>
      <w:r>
        <w:rPr>
          <w:rFonts w:ascii="맑은 고딕" w:hAnsi="맑은 고딕" w:eastAsia="맑은 고딕"/>
          <w:sz w:val="20"/>
        </w:rPr>
        <w:t>.</w:t>
      </w:r>
    </w:p>
    <w:p/>
    <w:p>
      <w:pPr>
        <w:jc w:val="both"/>
      </w:pPr>
      <w:r>
        <w:rPr>
          <w:rFonts w:ascii="맑은 고딕" w:hAnsi="맑은 고딕" w:eastAsia="맑은 고딕"/>
          <w:sz w:val="20"/>
        </w:rPr>
        <w:t>그러나 단순한 범위 제약 이상의 복잡한 물리적 관계도 존재한다. 예를 들어, 임계 열유속(CHF)은 국부 조건의 복잡한 함수이며, 특정 조건에서는 비등 곡선(boiling curve)의 특정 영역에만 존재해야 한다. 이러한 복잡한 제약 조건을 AI 모델에 인코딩하는 것은 어려운 과제이다</w:t>
      </w:r>
      <w:r>
        <w:rPr>
          <w:rFonts w:ascii="맑은 고딕" w:hAnsi="맑은 고딕" w:eastAsia="맑은 고딕"/>
          <w:sz w:val="18"/>
          <w:vertAlign w:val="superscript"/>
        </w:rPr>
        <w:t>[103]</w:t>
      </w:r>
      <w:r>
        <w:rPr>
          <w:rFonts w:ascii="맑은 고딕" w:hAnsi="맑은 고딕" w:eastAsia="맑은 고딕"/>
          <w:sz w:val="20"/>
        </w:rPr>
        <w:t>.</w:t>
      </w:r>
    </w:p>
    <w:p/>
    <w:p/>
    <w:p>
      <w:pPr>
        <w:jc w:val="left"/>
      </w:pPr>
      <w:r>
        <w:rPr>
          <w:rFonts w:ascii="맑은 고딕" w:hAnsi="맑은 고딕" w:eastAsia="맑은 고딕"/>
          <w:b/>
          <w:sz w:val="24"/>
        </w:rPr>
        <w:t>5.4 일반화 및 외삽 능력</w:t>
      </w:r>
    </w:p>
    <w:p/>
    <w:p/>
    <w:p>
      <w:pPr>
        <w:jc w:val="left"/>
      </w:pPr>
      <w:r>
        <w:rPr>
          <w:rFonts w:ascii="맑은 고딕" w:hAnsi="맑은 고딕" w:eastAsia="맑은 고딕"/>
          <w:b/>
          <w:sz w:val="22"/>
        </w:rPr>
        <w:t>5.4.1 훈련 데이터 범위의 한계</w:t>
      </w:r>
    </w:p>
    <w:p/>
    <w:p>
      <w:pPr>
        <w:jc w:val="both"/>
      </w:pPr>
      <w:r>
        <w:rPr>
          <w:rFonts w:ascii="맑은 고딕" w:hAnsi="맑은 고딕" w:eastAsia="맑은 고딕"/>
          <w:sz w:val="20"/>
        </w:rPr>
        <w:t>AI 모델의 예측 정확도는 훈련 데이터가 포괄하는 범위 내에서 가장 높다. 결합된 다중물리 시스템에서 각 모델은 특정 운전 조건 범위에서 훈련되었을 수 있으며, 모델 간 상호작용으로 인해 훈련 범위를 벗어나는 조건이 발생할 수 있다</w:t>
      </w:r>
      <w:r>
        <w:rPr>
          <w:rFonts w:ascii="맑은 고딕" w:hAnsi="맑은 고딕" w:eastAsia="맑은 고딕"/>
          <w:sz w:val="18"/>
          <w:vertAlign w:val="superscript"/>
        </w:rPr>
        <w:t>[104]</w:t>
      </w:r>
      <w:r>
        <w:rPr>
          <w:rFonts w:ascii="맑은 고딕" w:hAnsi="맑은 고딕" w:eastAsia="맑은 고딕"/>
          <w:sz w:val="20"/>
        </w:rPr>
        <w:t>.</w:t>
      </w:r>
    </w:p>
    <w:p/>
    <w:p>
      <w:pPr>
        <w:jc w:val="both"/>
      </w:pPr>
      <w:r>
        <w:rPr>
          <w:rFonts w:ascii="맑은 고딕" w:hAnsi="맑은 고딕" w:eastAsia="맑은 고딕"/>
          <w:sz w:val="20"/>
        </w:rPr>
        <w:t>예를 들어, 중성자 모델은 정상 운전 조건의 온도 범위에서 훈련되었지만, 과도 상태에서 열수력 모델이 예측한 온도가 이 범위를 초과할 수 있다. 이 경우 중성자 모델은 외삽(extrapolation)을 수행해야 하며, 외삽 오차는 일반적으로 보간(interpolation) 오차보다 훨씬 크다</w:t>
      </w:r>
      <w:r>
        <w:rPr>
          <w:rFonts w:ascii="맑은 고딕" w:hAnsi="맑은 고딕" w:eastAsia="맑은 고딕"/>
          <w:sz w:val="18"/>
          <w:vertAlign w:val="superscript"/>
        </w:rPr>
        <w:t>[105]</w:t>
      </w:r>
      <w:r>
        <w:rPr>
          <w:rFonts w:ascii="맑은 고딕" w:hAnsi="맑은 고딕" w:eastAsia="맑은 고딕"/>
          <w:sz w:val="20"/>
        </w:rPr>
        <w:t>.</w:t>
      </w:r>
    </w:p>
    <w:p/>
    <w:p>
      <w:pPr>
        <w:jc w:val="both"/>
      </w:pPr>
      <w:r>
        <w:rPr>
          <w:rFonts w:ascii="맑은 고딕" w:hAnsi="맑은 고딕" w:eastAsia="맑은 고딕"/>
          <w:sz w:val="20"/>
        </w:rPr>
        <w:t>결합 시스템의 안전한 운용을 위해서는 각 AI 모델의 신뢰 영역(trust region)을 정의하고, 입력이 이 영역을 벗어나면 경고를 발생시키거나 전통적인 물리 모델로 전환하는 하이브리드 전략이 필요하다. Conformal prediction, Gaussian process regression의 불확실성 추정 등이 신뢰 영역 정의에 활용될 수 있다</w:t>
      </w:r>
      <w:r>
        <w:rPr>
          <w:rFonts w:ascii="맑은 고딕" w:hAnsi="맑은 고딕" w:eastAsia="맑은 고딕"/>
          <w:sz w:val="18"/>
          <w:vertAlign w:val="superscript"/>
        </w:rPr>
        <w:t>[106]</w:t>
      </w:r>
      <w:r>
        <w:rPr>
          <w:rFonts w:ascii="맑은 고딕" w:hAnsi="맑은 고딕" w:eastAsia="맑은 고딕"/>
          <w:sz w:val="20"/>
        </w:rPr>
        <w:t>.</w:t>
      </w:r>
    </w:p>
    <w:p/>
    <w:p/>
    <w:p>
      <w:pPr>
        <w:jc w:val="left"/>
      </w:pPr>
      <w:r>
        <w:rPr>
          <w:rFonts w:ascii="맑은 고딕" w:hAnsi="맑은 고딕" w:eastAsia="맑은 고딕"/>
          <w:b/>
          <w:sz w:val="22"/>
        </w:rPr>
        <w:t>5.4.2 새로운 운전 조건으로의 전이</w:t>
      </w:r>
    </w:p>
    <w:p/>
    <w:p>
      <w:pPr>
        <w:jc w:val="both"/>
      </w:pPr>
      <w:r>
        <w:rPr>
          <w:rFonts w:ascii="맑은 고딕" w:hAnsi="맑은 고딕" w:eastAsia="맑은 고딕"/>
          <w:sz w:val="20"/>
        </w:rPr>
        <w:t>원자로는 수명 주기 동안 다양한 운전 조건을 경험한다. 출력 상승, 출력 감소, 부하 추종, 제어봉 조작, 붕소 농도 조정 등의 과도 상태가 빈번하게 발생한다. AI 모델은 이러한 새로운 조건에 대해서도 정확한 예측을 제공해야 한다</w:t>
      </w:r>
      <w:r>
        <w:rPr>
          <w:rFonts w:ascii="맑은 고딕" w:hAnsi="맑은 고딕" w:eastAsia="맑은 고딕"/>
          <w:sz w:val="18"/>
          <w:vertAlign w:val="superscript"/>
        </w:rPr>
        <w:t>[107]</w:t>
      </w:r>
      <w:r>
        <w:rPr>
          <w:rFonts w:ascii="맑은 고딕" w:hAnsi="맑은 고딕" w:eastAsia="맑은 고딕"/>
          <w:sz w:val="20"/>
        </w:rPr>
        <w:t>.</w:t>
      </w:r>
    </w:p>
    <w:p/>
    <w:p>
      <w:pPr>
        <w:jc w:val="both"/>
      </w:pPr>
      <w:r>
        <w:rPr>
          <w:rFonts w:ascii="맑은 고딕" w:hAnsi="맑은 고딕" w:eastAsia="맑은 고딕"/>
          <w:sz w:val="20"/>
        </w:rPr>
        <w:t>전이 학습(transfer learning)은 새로운 조건으로 모델을 적응시키는 유용한 방법이다. 기존 훈련된 모델을 초기점으로 사용하고 새로운 조건의 소량 데이터로 fine-tuning하여 빠르게 적응할 수 있다. 그러나 결합된 다중 모델 시스템에서는 각 모델을 독립적으로 fine-tuning하면 모델 간 일관성이 깨질 수 있으므로, 공동 fine-tuning 또는 일관성 제약 하의 fine-tuning이 필요하다</w:t>
      </w:r>
      <w:r>
        <w:rPr>
          <w:rFonts w:ascii="맑은 고딕" w:hAnsi="맑은 고딕" w:eastAsia="맑은 고딕"/>
          <w:sz w:val="18"/>
          <w:vertAlign w:val="superscript"/>
        </w:rPr>
        <w:t>[108]</w:t>
      </w:r>
      <w:r>
        <w:rPr>
          <w:rFonts w:ascii="맑은 고딕" w:hAnsi="맑은 고딕" w:eastAsia="맑은 고딕"/>
          <w:sz w:val="20"/>
        </w:rPr>
        <w:t>.</w:t>
      </w:r>
    </w:p>
    <w:p/>
    <w:p>
      <w:pPr>
        <w:jc w:val="both"/>
      </w:pPr>
      <w:r>
        <w:rPr>
          <w:rFonts w:ascii="맑은 고딕" w:hAnsi="맑은 고딕" w:eastAsia="맑은 고딕"/>
          <w:sz w:val="20"/>
        </w:rPr>
        <w:t>Meta-learning 또는 few-shot learning 접근법은 제한된 데이터로 새로운 조건에 빠르게 적응하는 능력을 학습한다. 다양한 운전 시나리오에 대한 meta-training을 통해 모델이 새로운 시나리오에 빠르게 일반화할 수 있는 내부 표현을 학습하도록 유도할 수 있다</w:t>
      </w:r>
      <w:r>
        <w:rPr>
          <w:rFonts w:ascii="맑은 고딕" w:hAnsi="맑은 고딕" w:eastAsia="맑은 고딕"/>
          <w:sz w:val="18"/>
          <w:vertAlign w:val="superscript"/>
        </w:rPr>
        <w:t>[109]</w:t>
      </w:r>
      <w:r>
        <w:rPr>
          <w:rFonts w:ascii="맑은 고딕" w:hAnsi="맑은 고딕" w:eastAsia="맑은 고딕"/>
          <w:sz w:val="20"/>
        </w:rPr>
        <w:t>.</w:t>
      </w:r>
    </w:p>
    <w:p/>
    <w:p/>
    <w:p>
      <w:pPr>
        <w:jc w:val="left"/>
      </w:pPr>
      <w:r>
        <w:rPr>
          <w:rFonts w:ascii="맑은 고딕" w:hAnsi="맑은 고딕" w:eastAsia="맑은 고딕"/>
          <w:b/>
          <w:sz w:val="22"/>
        </w:rPr>
        <w:t>5.4.3 사고 시나리오에 대한 적용성</w:t>
      </w:r>
    </w:p>
    <w:p/>
    <w:p>
      <w:pPr>
        <w:jc w:val="both"/>
      </w:pPr>
      <w:r>
        <w:rPr>
          <w:rFonts w:ascii="맑은 고딕" w:hAnsi="맑은 고딕" w:eastAsia="맑은 고딕"/>
          <w:sz w:val="20"/>
        </w:rPr>
        <w:t>설계 기준 사고(Design Basis Accident) 및 중대 사고(Severe Accident) 시나리오는 정상 운전과는 극단적으로 다른 조건을 나타낸다. 냉각재 상실 사고(LOCA), 제어봉 이탈 사고, 증기 발생기 세관 파단 사고 등에서 온도, 압력, 유량이 급격히 변화한다</w:t>
      </w:r>
      <w:r>
        <w:rPr>
          <w:rFonts w:ascii="맑은 고딕" w:hAnsi="맑은 고딕" w:eastAsia="맑은 고딕"/>
          <w:sz w:val="18"/>
          <w:vertAlign w:val="superscript"/>
        </w:rPr>
        <w:t>[110]</w:t>
      </w:r>
      <w:r>
        <w:rPr>
          <w:rFonts w:ascii="맑은 고딕" w:hAnsi="맑은 고딕" w:eastAsia="맑은 고딕"/>
          <w:sz w:val="20"/>
        </w:rPr>
        <w:t>.</w:t>
      </w:r>
    </w:p>
    <w:p/>
    <w:p>
      <w:pPr>
        <w:jc w:val="both"/>
      </w:pPr>
      <w:r>
        <w:rPr>
          <w:rFonts w:ascii="맑은 고딕" w:hAnsi="맑은 고딕" w:eastAsia="맑은 고딕"/>
          <w:sz w:val="20"/>
        </w:rPr>
        <w:t>AI 모델이 정상 운전 데이터로만 훈련되었다면 사고 조건에서의 예측 신뢰성은 매우 낮다. 사고 시나리오 데이터를 훈련에 포함시키는 것이 이상적이지만, 실제 사고 데이터는 존재하지 않으며 시뮬레이션 데이터에 의존해야 한다. 이는 시뮬레이션 모델의 불확실성이 AI 모델로 전이되는 문제를 야기한다</w:t>
      </w:r>
      <w:r>
        <w:rPr>
          <w:rFonts w:ascii="맑은 고딕" w:hAnsi="맑은 고딕" w:eastAsia="맑은 고딕"/>
          <w:sz w:val="18"/>
          <w:vertAlign w:val="superscript"/>
        </w:rPr>
        <w:t>[111]</w:t>
      </w:r>
      <w:r>
        <w:rPr>
          <w:rFonts w:ascii="맑은 고딕" w:hAnsi="맑은 고딕" w:eastAsia="맑은 고딕"/>
          <w:sz w:val="20"/>
        </w:rPr>
        <w:t>.</w:t>
      </w:r>
    </w:p>
    <w:p/>
    <w:p>
      <w:pPr>
        <w:jc w:val="both"/>
      </w:pPr>
      <w:r>
        <w:rPr>
          <w:rFonts w:ascii="맑은 고딕" w:hAnsi="맑은 고딕" w:eastAsia="맑은 고딕"/>
          <w:sz w:val="20"/>
        </w:rPr>
        <w:t>안전 해석에서는 보수적 접근이 요구되므로, AI 모델의 예측 불확실성을 적절히 고려하여 안전 마진을 확보해야 한다. 규제 기관은 AI 모델의 검증 및 인증(Verification and Validation, V&amp;V) 프레임워크를 요구하며, 특히 사고 조건에서의 예측 신뢰성에 대한 엄격한 입증을 필요로 한다</w:t>
      </w:r>
      <w:r>
        <w:rPr>
          <w:rFonts w:ascii="맑은 고딕" w:hAnsi="맑은 고딕" w:eastAsia="맑은 고딕"/>
          <w:sz w:val="18"/>
          <w:vertAlign w:val="superscript"/>
        </w:rPr>
        <w:t>[112]</w:t>
      </w:r>
      <w:r>
        <w:rPr>
          <w:rFonts w:ascii="맑은 고딕" w:hAnsi="맑은 고딕" w:eastAsia="맑은 고딕"/>
          <w:sz w:val="20"/>
        </w:rPr>
        <w:t>.</w:t>
      </w:r>
    </w:p>
    <w:p/>
    <w:p/>
    <w:p>
      <w:pPr>
        <w:jc w:val="left"/>
      </w:pPr>
      <w:r>
        <w:rPr>
          <w:rFonts w:ascii="맑은 고딕" w:hAnsi="맑은 고딕" w:eastAsia="맑은 고딕"/>
          <w:b/>
          <w:sz w:val="24"/>
        </w:rPr>
        <w:t>5.5 계산 효율성 및 실시간 성능</w:t>
      </w:r>
    </w:p>
    <w:p/>
    <w:p/>
    <w:p>
      <w:pPr>
        <w:jc w:val="left"/>
      </w:pPr>
      <w:r>
        <w:rPr>
          <w:rFonts w:ascii="맑은 고딕" w:hAnsi="맑은 고딕" w:eastAsia="맑은 고딕"/>
          <w:b/>
          <w:sz w:val="22"/>
        </w:rPr>
        <w:t>5.5.1 모델 간 속도 불균형</w:t>
      </w:r>
    </w:p>
    <w:p/>
    <w:p>
      <w:pPr>
        <w:jc w:val="both"/>
      </w:pPr>
      <w:r>
        <w:rPr>
          <w:rFonts w:ascii="맑은 고딕" w:hAnsi="맑은 고딕" w:eastAsia="맑은 고딕"/>
          <w:sz w:val="20"/>
        </w:rPr>
        <w:t>서로 다른 AI 모델은 서로 다른 계산 복잡도를 가질 수 있다. 중성자 모델이 밀리초 내에 예측을 완료하지만 열수력 모델이 수 초가 걸린다면, 전체 결합 시스템의 성능은 가장 느린 모델에 의해 제한된다</w:t>
      </w:r>
      <w:r>
        <w:rPr>
          <w:rFonts w:ascii="맑은 고딕" w:hAnsi="맑은 고딕" w:eastAsia="맑은 고딕"/>
          <w:sz w:val="18"/>
          <w:vertAlign w:val="superscript"/>
        </w:rPr>
        <w:t>[113]</w:t>
      </w:r>
      <w:r>
        <w:rPr>
          <w:rFonts w:ascii="맑은 고딕" w:hAnsi="맑은 고딕" w:eastAsia="맑은 고딕"/>
          <w:sz w:val="20"/>
        </w:rPr>
        <w:t>.</w:t>
      </w:r>
    </w:p>
    <w:p/>
    <w:p>
      <w:pPr>
        <w:jc w:val="both"/>
      </w:pPr>
      <w:r>
        <w:rPr>
          <w:rFonts w:ascii="맑은 고딕" w:hAnsi="맑은 고딕" w:eastAsia="맑은 고딕"/>
          <w:sz w:val="20"/>
        </w:rPr>
        <w:t>모델 간 속도 균형을 맞추기 위해 더 빠른 모델은 더 상세한(고해상도) 예측을 수행하고, 느린 모델은 간소화된(저해상도) 예측을 수행하는 적응적 접근법을 고려할 수 있다. 또는 느린 모델의 추론 속도를 향상시키기 위해 모델 압축(model compression), 양자화(quantization), 지식 증류(knowledge distillation) 등의 기법을 적용할 수 있다</w:t>
      </w:r>
      <w:r>
        <w:rPr>
          <w:rFonts w:ascii="맑은 고딕" w:hAnsi="맑은 고딕" w:eastAsia="맑은 고딕"/>
          <w:sz w:val="18"/>
          <w:vertAlign w:val="superscript"/>
        </w:rPr>
        <w:t>[114]</w:t>
      </w:r>
      <w:r>
        <w:rPr>
          <w:rFonts w:ascii="맑은 고딕" w:hAnsi="맑은 고딕" w:eastAsia="맑은 고딕"/>
          <w:sz w:val="20"/>
        </w:rPr>
        <w:t>.</w:t>
      </w:r>
    </w:p>
    <w:p/>
    <w:p>
      <w:pPr>
        <w:jc w:val="both"/>
      </w:pPr>
      <w:r>
        <w:rPr>
          <w:rFonts w:ascii="맑은 고딕" w:hAnsi="맑은 고딕" w:eastAsia="맑은 고딕"/>
          <w:sz w:val="20"/>
        </w:rPr>
        <w:t>병렬화(parallelization)도 중요한 전략이다. 독립적인 공간 영역에 대해 각 AI 모델을 병렬로 실행하여 전체 계산 시간을 단축할 수 있다. GPU 또는 전용 AI 가속기(TPU, NPU 등)를 활용하면 대규모 병렬 처리가 가능하다</w:t>
      </w:r>
      <w:r>
        <w:rPr>
          <w:rFonts w:ascii="맑은 고딕" w:hAnsi="맑은 고딕" w:eastAsia="맑은 고딕"/>
          <w:sz w:val="18"/>
          <w:vertAlign w:val="superscript"/>
        </w:rPr>
        <w:t>[115]</w:t>
      </w:r>
      <w:r>
        <w:rPr>
          <w:rFonts w:ascii="맑은 고딕" w:hAnsi="맑은 고딕" w:eastAsia="맑은 고딕"/>
          <w:sz w:val="20"/>
        </w:rPr>
        <w:t>.</w:t>
      </w:r>
    </w:p>
    <w:p/>
    <w:p/>
    <w:p>
      <w:pPr>
        <w:jc w:val="left"/>
      </w:pPr>
      <w:r>
        <w:rPr>
          <w:rFonts w:ascii="맑은 고딕" w:hAnsi="맑은 고딕" w:eastAsia="맑은 고딕"/>
          <w:b/>
          <w:sz w:val="22"/>
        </w:rPr>
        <w:t>5.5.2 실시간 제약 조건</w:t>
      </w:r>
    </w:p>
    <w:p/>
    <w:p>
      <w:pPr>
        <w:jc w:val="both"/>
      </w:pPr>
      <w:r>
        <w:rPr>
          <w:rFonts w:ascii="맑은 고딕" w:hAnsi="맑은 고딕" w:eastAsia="맑은 고딕"/>
          <w:sz w:val="20"/>
        </w:rPr>
        <w:t>디지털 트윈 또는 실시간 운전 지원 시스템은 엄격한 실시간 제약을 가진다. 센서 데이터가 입력되면 정해진 시간 내에 예측 및 권고가 제공되어야 한다. 결합된 AI 모델 시스템이 이러한 실시간 요구사항을 만족하려면 worst-case 실행 시간(Worst-Case Execution Time, WCET)을 보장해야 한다</w:t>
      </w:r>
      <w:r>
        <w:rPr>
          <w:rFonts w:ascii="맑은 고딕" w:hAnsi="맑은 고딕" w:eastAsia="맑은 고딕"/>
          <w:sz w:val="18"/>
          <w:vertAlign w:val="superscript"/>
        </w:rPr>
        <w:t>[116]</w:t>
      </w:r>
      <w:r>
        <w:rPr>
          <w:rFonts w:ascii="맑은 고딕" w:hAnsi="맑은 고딕" w:eastAsia="맑은 고딕"/>
          <w:sz w:val="20"/>
        </w:rPr>
        <w:t>.</w:t>
      </w:r>
    </w:p>
    <w:p/>
    <w:p>
      <w:pPr>
        <w:jc w:val="both"/>
      </w:pPr>
      <w:r>
        <w:rPr>
          <w:rFonts w:ascii="맑은 고딕" w:hAnsi="맑은 고딕" w:eastAsia="맑은 고딕"/>
          <w:sz w:val="20"/>
        </w:rPr>
        <w:t>신경망의 추론 시간은 일반적으로 예측 가능하지만, 반복적 결합 스킴에서는 수렴까지 필요한 반복 횟수가 조건에 따라 변할 수 있다. 실시간 시스템에서는 최대 반복 횟수를 제한하고, 수렴하지 않더라도 현재까지의 최선의 추정치를 사용하는 전략이 필요할 수 있다</w:t>
      </w:r>
      <w:r>
        <w:rPr>
          <w:rFonts w:ascii="맑은 고딕" w:hAnsi="맑은 고딕" w:eastAsia="맑은 고딕"/>
          <w:sz w:val="18"/>
          <w:vertAlign w:val="superscript"/>
        </w:rPr>
        <w:t>[117]</w:t>
      </w:r>
      <w:r>
        <w:rPr>
          <w:rFonts w:ascii="맑은 고딕" w:hAnsi="맑은 고딕" w:eastAsia="맑은 고딕"/>
          <w:sz w:val="20"/>
        </w:rPr>
        <w:t>.</w:t>
      </w:r>
    </w:p>
    <w:p/>
    <w:p>
      <w:pPr>
        <w:jc w:val="both"/>
      </w:pPr>
      <w:r>
        <w:rPr>
          <w:rFonts w:ascii="맑은 고딕" w:hAnsi="맑은 고딕" w:eastAsia="맑은 고딕"/>
          <w:sz w:val="20"/>
        </w:rPr>
        <w:t>실시간 성능과 정확도 간의 트레이드오프를 관리하기 위해 적응적 정확도 제어(adaptive fidelity control)가 사용될 수 있다. 빠른 과도 상태에서는 간소화된 모델을 사용하여 빠른 응답을 제공하고, 준정상 상태에서는 상세한 모델을 사용하여 높은 정확도를 확보하는 방식이다</w:t>
      </w:r>
      <w:r>
        <w:rPr>
          <w:rFonts w:ascii="맑은 고딕" w:hAnsi="맑은 고딕" w:eastAsia="맑은 고딕"/>
          <w:sz w:val="18"/>
          <w:vertAlign w:val="superscript"/>
        </w:rPr>
        <w:t>[118]</w:t>
      </w:r>
      <w:r>
        <w:rPr>
          <w:rFonts w:ascii="맑은 고딕" w:hAnsi="맑은 고딕" w:eastAsia="맑은 고딕"/>
          <w:sz w:val="20"/>
        </w:rPr>
        <w:t>.</w:t>
      </w:r>
    </w:p>
    <w:p/>
    <w:p/>
    <w:p/>
    <w:p/>
    <w:p>
      <w:pPr>
        <w:jc w:val="left"/>
      </w:pPr>
      <w:r>
        <w:rPr>
          <w:rFonts w:ascii="맑은 고딕" w:hAnsi="맑은 고딕" w:eastAsia="맑은 고딕"/>
          <w:b/>
          <w:sz w:val="28"/>
        </w:rPr>
        <w:t>제6장 향후 연구방향</w:t>
      </w:r>
    </w:p>
    <w:p/>
    <w:p/>
    <w:p/>
    <w:p>
      <w:pPr>
        <w:jc w:val="left"/>
      </w:pPr>
      <w:r>
        <w:rPr>
          <w:rFonts w:ascii="맑은 고딕" w:hAnsi="맑은 고딕" w:eastAsia="맑은 고딕"/>
          <w:b/>
          <w:sz w:val="24"/>
        </w:rPr>
        <w:t>6.1 물리 기반 AI 아키텍처 개발</w:t>
      </w:r>
    </w:p>
    <w:p/>
    <w:p/>
    <w:p>
      <w:pPr>
        <w:jc w:val="left"/>
      </w:pPr>
      <w:r>
        <w:rPr>
          <w:rFonts w:ascii="맑은 고딕" w:hAnsi="맑은 고딕" w:eastAsia="맑은 고딕"/>
          <w:b/>
          <w:sz w:val="22"/>
        </w:rPr>
        <w:t>6.1.1 구조 보존 신경망</w:t>
      </w:r>
    </w:p>
    <w:p/>
    <w:p>
      <w:pPr>
        <w:jc w:val="both"/>
      </w:pPr>
      <w:r>
        <w:rPr>
          <w:rFonts w:ascii="맑은 고딕" w:hAnsi="맑은 고딕" w:eastAsia="맑은 고딕"/>
          <w:sz w:val="20"/>
        </w:rPr>
        <w:t>원자로 다중물리 해석을 위한 AI 모델은 물리 법칙을 본질적으로 만족하도록 설계되어야 한다. 구조 보존 신경망(structure-preserving neural networks)은 물리 시스템의 기본 대칭성 및 보존 법칙을 네트워크 아키텍처에 내장하는 접근법이다</w:t>
      </w:r>
      <w:r>
        <w:rPr>
          <w:rFonts w:ascii="맑은 고딕" w:hAnsi="맑은 고딕" w:eastAsia="맑은 고딕"/>
          <w:sz w:val="18"/>
          <w:vertAlign w:val="superscript"/>
        </w:rPr>
        <w:t>[74]</w:t>
      </w:r>
      <w:r>
        <w:rPr>
          <w:rFonts w:ascii="맑은 고딕" w:hAnsi="맑은 고딕" w:eastAsia="맑은 고딕"/>
          <w:sz w:val="20"/>
        </w:rPr>
        <w:t>.</w:t>
      </w:r>
    </w:p>
    <w:p/>
    <w:p>
      <w:pPr>
        <w:jc w:val="both"/>
      </w:pPr>
      <w:r>
        <w:rPr>
          <w:rFonts w:ascii="맑은 고딕" w:hAnsi="맑은 고딕" w:eastAsia="맑은 고딕"/>
          <w:sz w:val="20"/>
        </w:rPr>
        <w:t>Hamiltonian Neural Networks는 에너지 보존 시스템의 심플렉틱 구조를 보존하며, Lagrangian Neural Networks는 최소 작용 원리를 따른다</w:t>
      </w:r>
      <w:r>
        <w:rPr>
          <w:rFonts w:ascii="맑은 고딕" w:hAnsi="맑은 고딕" w:eastAsia="맑은 고딕"/>
          <w:sz w:val="18"/>
          <w:vertAlign w:val="superscript"/>
        </w:rPr>
        <w:t>[119]</w:t>
      </w:r>
      <w:r>
        <w:rPr>
          <w:rFonts w:ascii="맑은 고딕" w:hAnsi="맑은 고딕" w:eastAsia="맑은 고딕"/>
          <w:sz w:val="20"/>
        </w:rPr>
        <w:t>. 이러한 아키텍처는 장기 시뮬레이션에서도 에너지 보존을 유지하여 수치적 드리프트(drift)를 방지한다. 원자로 동역학에 이러한 원리를 적용하면 반응도 피드백 및 출력 진동의 물리적 일관성을 향상시킬 수 있다.</w:t>
      </w:r>
    </w:p>
    <w:p/>
    <w:p>
      <w:pPr>
        <w:jc w:val="both"/>
      </w:pPr>
      <w:r>
        <w:rPr>
          <w:rFonts w:ascii="맑은 고딕" w:hAnsi="맑은 고딕" w:eastAsia="맑은 고딕"/>
          <w:sz w:val="20"/>
        </w:rPr>
        <w:t>Equivariant Neural Networks는 회전, 병진, 스케일 변환 등의 대칭 변환에 대해 불변(invariant) 또는 공변(equivariant)하도록 설계된다</w:t>
      </w:r>
      <w:r>
        <w:rPr>
          <w:rFonts w:ascii="맑은 고딕" w:hAnsi="맑은 고딕" w:eastAsia="맑은 고딕"/>
          <w:sz w:val="18"/>
          <w:vertAlign w:val="superscript"/>
        </w:rPr>
        <w:t>[54]</w:t>
      </w:r>
      <w:r>
        <w:rPr>
          <w:rFonts w:ascii="맑은 고딕" w:hAnsi="맑은 고딕" w:eastAsia="맑은 고딕"/>
          <w:sz w:val="20"/>
        </w:rPr>
        <w:t>. 원자로 노심의 기하학적 대칭성(1/4 대칭, 1/8 대칭)을 명시적으로 활용하면 학습 효율성을 향상시키고 대칭성 위반 오차를 방지할 수 있다. 연료집합체의 회전 대칭성을 반영한 group equivariant CNN은 데이터 효율성을 크게 개선할 것으로 기대된다.</w:t>
      </w:r>
    </w:p>
    <w:p/>
    <w:p>
      <w:pPr>
        <w:jc w:val="both"/>
      </w:pPr>
      <w:r>
        <w:rPr>
          <w:rFonts w:ascii="맑은 고딕" w:hAnsi="맑은 고딕" w:eastAsia="맑은 고딕"/>
          <w:sz w:val="20"/>
        </w:rPr>
        <w:t>보존형 신경망(conservative neural networks)은 질량, 운동량, 에너지 보존을 명시적으로 만족하도록 설계된다</w:t>
      </w:r>
      <w:r>
        <w:rPr>
          <w:rFonts w:ascii="맑은 고딕" w:hAnsi="맑은 고딕" w:eastAsia="맑은 고딕"/>
          <w:sz w:val="18"/>
          <w:vertAlign w:val="superscript"/>
        </w:rPr>
        <w:t>[120]</w:t>
      </w:r>
      <w:r>
        <w:rPr>
          <w:rFonts w:ascii="맑은 고딕" w:hAnsi="맑은 고딕" w:eastAsia="맑은 고딕"/>
          <w:sz w:val="20"/>
        </w:rPr>
        <w:t>. 이는 유동 시뮬레이션에서 특히 중요하며, 장기 적분에서도 물리적 타당성을 유지할 수 있다. 향후 연구는 중성자 보존, 열에너지 보존, 냉각재 질량 보존을 동시에 만족하는 통합 아키텍처 개발에 집중해야 한다.</w:t>
      </w:r>
    </w:p>
    <w:p/>
    <w:p/>
    <w:p>
      <w:pPr>
        <w:jc w:val="left"/>
      </w:pPr>
      <w:r>
        <w:rPr>
          <w:rFonts w:ascii="맑은 고딕" w:hAnsi="맑은 고딕" w:eastAsia="맑은 고딕"/>
          <w:b/>
          <w:sz w:val="22"/>
        </w:rPr>
        <w:t>6.1.2 다중 스케일 신경망</w:t>
      </w:r>
    </w:p>
    <w:p/>
    <w:p>
      <w:pPr>
        <w:jc w:val="both"/>
      </w:pPr>
      <w:r>
        <w:rPr>
          <w:rFonts w:ascii="맑은 고딕" w:hAnsi="맑은 고딕" w:eastAsia="맑은 고딕"/>
          <w:sz w:val="20"/>
        </w:rPr>
        <w:t>원자로 현상의 극단적인 시공간 스케일 차이를 다루기 위해 다중 스케일 신경망 아키텍처가 필요하다. U-Net과 같은 인코더-디코더 구조는 다양한 공간 스케일의 특징을 계층적으로 추출하며, skip connections를 통해 미세 스케일 정보를 보존한다</w:t>
      </w:r>
      <w:r>
        <w:rPr>
          <w:rFonts w:ascii="맑은 고딕" w:hAnsi="맑은 고딕" w:eastAsia="맑은 고딕"/>
          <w:sz w:val="18"/>
          <w:vertAlign w:val="superscript"/>
        </w:rPr>
        <w:t>[121]</w:t>
      </w:r>
      <w:r>
        <w:rPr>
          <w:rFonts w:ascii="맑은 고딕" w:hAnsi="맑은 고딕" w:eastAsia="맑은 고딕"/>
          <w:sz w:val="20"/>
        </w:rPr>
        <w:t>.</w:t>
      </w:r>
    </w:p>
    <w:p/>
    <w:p>
      <w:pPr>
        <w:jc w:val="both"/>
      </w:pPr>
      <w:r>
        <w:rPr>
          <w:rFonts w:ascii="맑은 고딕" w:hAnsi="맑은 고딕" w:eastAsia="맑은 고딕"/>
          <w:sz w:val="20"/>
        </w:rPr>
        <w:t>Wavelet Neural Networks는 주파수 영역에서 다중 스케일 분해를 수행하여 고주파 및 저주파 성분을 효과적으로 분리한다</w:t>
      </w:r>
      <w:r>
        <w:rPr>
          <w:rFonts w:ascii="맑은 고딕" w:hAnsi="맑은 고딕" w:eastAsia="맑은 고딕"/>
          <w:sz w:val="18"/>
          <w:vertAlign w:val="superscript"/>
        </w:rPr>
        <w:t>[122]</w:t>
      </w:r>
      <w:r>
        <w:rPr>
          <w:rFonts w:ascii="맑은 고딕" w:hAnsi="맑은 고딕" w:eastAsia="맑은 고딕"/>
          <w:sz w:val="20"/>
        </w:rPr>
        <w:t>. 중성자 플럭스의 전역적 형태(global shape)와 국부적 첨두(local peak)를 독립적으로 모델링할 수 있어 정확도 향상이 기대된다.</w:t>
      </w:r>
    </w:p>
    <w:p/>
    <w:p>
      <w:pPr>
        <w:jc w:val="both"/>
      </w:pPr>
      <w:r>
        <w:rPr>
          <w:rFonts w:ascii="맑은 고딕" w:hAnsi="맑은 고딕" w:eastAsia="맑은 고딕"/>
          <w:sz w:val="20"/>
        </w:rPr>
        <w:t>Adaptive mesh refinement(AMR) 개념을 신경망에 통합하는 연구도 필요하다. 급격한 변화가 예상되는 영역(제어봉 근처, 물 간극 주변)에서는 고해상도 예측을, 평활한 영역에서는 저해상도 예측을 수행하여 계산 자원을 효율적으로 배분할 수 있다</w:t>
      </w:r>
      <w:r>
        <w:rPr>
          <w:rFonts w:ascii="맑은 고딕" w:hAnsi="맑은 고딕" w:eastAsia="맑은 고딕"/>
          <w:sz w:val="18"/>
          <w:vertAlign w:val="superscript"/>
        </w:rPr>
        <w:t>[83]</w:t>
      </w:r>
      <w:r>
        <w:rPr>
          <w:rFonts w:ascii="맑은 고딕" w:hAnsi="맑은 고딕" w:eastAsia="맑은 고딕"/>
          <w:sz w:val="20"/>
        </w:rPr>
        <w:t>.</w:t>
      </w:r>
    </w:p>
    <w:p/>
    <w:p>
      <w:pPr>
        <w:jc w:val="both"/>
      </w:pPr>
      <w:r>
        <w:rPr>
          <w:rFonts w:ascii="맑은 고딕" w:hAnsi="맑은 고딕" w:eastAsia="맑은 고딕"/>
          <w:sz w:val="20"/>
        </w:rPr>
        <w:t>시간 스케일 측면에서는 multiple time stepping 또는 time scale separation 개념을 신경망에 적용해야 한다. 빠른 중성자 동역학과 느린 열전달을 서로 다른 시간 간격으로 처리하면서도 물리적 결합을 유지하는 아키텍처 개발이 중요하다</w:t>
      </w:r>
      <w:r>
        <w:rPr>
          <w:rFonts w:ascii="맑은 고딕" w:hAnsi="맑은 고딕" w:eastAsia="맑은 고딕"/>
          <w:sz w:val="18"/>
          <w:vertAlign w:val="superscript"/>
        </w:rPr>
        <w:t>[123]</w:t>
      </w:r>
      <w:r>
        <w:rPr>
          <w:rFonts w:ascii="맑은 고딕" w:hAnsi="맑은 고딕" w:eastAsia="맑은 고딕"/>
          <w:sz w:val="20"/>
        </w:rPr>
        <w:t>.</w:t>
      </w:r>
    </w:p>
    <w:p/>
    <w:p/>
    <w:p>
      <w:pPr>
        <w:jc w:val="left"/>
      </w:pPr>
      <w:r>
        <w:rPr>
          <w:rFonts w:ascii="맑은 고딕" w:hAnsi="맑은 고딕" w:eastAsia="맑은 고딕"/>
          <w:b/>
          <w:sz w:val="22"/>
        </w:rPr>
        <w:t>6.1.3 하이브리드 물리-데이터 모델</w:t>
      </w:r>
    </w:p>
    <w:p/>
    <w:p>
      <w:pPr>
        <w:jc w:val="both"/>
      </w:pPr>
      <w:r>
        <w:rPr>
          <w:rFonts w:ascii="맑은 고딕" w:hAnsi="맑은 고딕" w:eastAsia="맑은 고딕"/>
          <w:sz w:val="20"/>
        </w:rPr>
        <w:t>순수 데이터 기반 접근법의 한계를 극복하기 위해 물리 모델과 AI 모델을 유기적으로 결합하는 하이브리드 접근법이 유망하다. 물리 모델은 검증된 지식과 외삽 능력을 제공하고, AI 모델은 복잡한 비선형성과 보정을 담당하는 역할 분담이 가능하다</w:t>
      </w:r>
      <w:r>
        <w:rPr>
          <w:rFonts w:ascii="맑은 고딕" w:hAnsi="맑은 고딕" w:eastAsia="맑은 고딕"/>
          <w:sz w:val="18"/>
          <w:vertAlign w:val="superscript"/>
        </w:rPr>
        <w:t>[124]</w:t>
      </w:r>
      <w:r>
        <w:rPr>
          <w:rFonts w:ascii="맑은 고딕" w:hAnsi="맑은 고딕" w:eastAsia="맑은 고딕"/>
          <w:sz w:val="20"/>
        </w:rPr>
        <w:t>.</w:t>
      </w:r>
    </w:p>
    <w:p/>
    <w:p>
      <w:pPr>
        <w:jc w:val="both"/>
      </w:pPr>
      <w:r>
        <w:rPr>
          <w:rFonts w:ascii="맑은 고딕" w:hAnsi="맑은 고딕" w:eastAsia="맑은 고딕"/>
          <w:sz w:val="20"/>
        </w:rPr>
        <w:t>Residual modeling 접근법에서 AI 모델은 저충실도 물리 모델과 고충실도 시뮬레이션 간의 차이(residual)만을 학습한다. 저충실도 모델이 주요 물리적 경향을 포착하므로 AI 모델의 학습 난이도가 감소하고 외삽 성능이 향상된다</w:t>
      </w:r>
      <w:r>
        <w:rPr>
          <w:rFonts w:ascii="맑은 고딕" w:hAnsi="맑은 고딕" w:eastAsia="맑은 고딕"/>
          <w:sz w:val="18"/>
          <w:vertAlign w:val="superscript"/>
        </w:rPr>
        <w:t>[125]</w:t>
      </w:r>
      <w:r>
        <w:rPr>
          <w:rFonts w:ascii="맑은 고딕" w:hAnsi="맑은 고딕" w:eastAsia="맑은 고딕"/>
          <w:sz w:val="20"/>
        </w:rPr>
        <w:t>.</w:t>
      </w:r>
    </w:p>
    <w:p/>
    <w:p>
      <w:pPr>
        <w:jc w:val="both"/>
      </w:pPr>
      <w:r>
        <w:rPr>
          <w:rFonts w:ascii="맑은 고딕" w:hAnsi="맑은 고딕" w:eastAsia="맑은 고딕"/>
          <w:sz w:val="20"/>
        </w:rPr>
        <w:t>Physics-guided neural networks는 물리 모델의 출력을 신경망의 추가 입력으로 사용하거나, 물리 모델의 중간 변수를 보조 손실 함수로 활용한다</w:t>
      </w:r>
      <w:r>
        <w:rPr>
          <w:rFonts w:ascii="맑은 고딕" w:hAnsi="맑은 고딕" w:eastAsia="맑은 고딕"/>
          <w:sz w:val="18"/>
          <w:vertAlign w:val="superscript"/>
        </w:rPr>
        <w:t>[126]</w:t>
      </w:r>
      <w:r>
        <w:rPr>
          <w:rFonts w:ascii="맑은 고딕" w:hAnsi="맑은 고딕" w:eastAsia="맑은 고딕"/>
          <w:sz w:val="20"/>
        </w:rPr>
        <w:t>. 예를 들어, 중성자 확산 방정식의 해를 초기 추정치로 사용하고 수송 보정을 신경망으로 학습하는 방식이다.</w:t>
      </w:r>
    </w:p>
    <w:p/>
    <w:p>
      <w:pPr>
        <w:jc w:val="both"/>
      </w:pPr>
      <w:r>
        <w:rPr>
          <w:rFonts w:ascii="맑은 고딕" w:hAnsi="맑은 고딕" w:eastAsia="맑은 고딕"/>
          <w:sz w:val="20"/>
        </w:rPr>
        <w:t>미분 가능 물리 시뮬레이터(differentiable physics simulator)는 전통적인 물리 솔버를 미분 가능한 연산으로 구현하여 딥러닝 프레임워크에 통합한다</w:t>
      </w:r>
      <w:r>
        <w:rPr>
          <w:rFonts w:ascii="맑은 고딕" w:hAnsi="맑은 고딕" w:eastAsia="맑은 고딕"/>
          <w:sz w:val="18"/>
          <w:vertAlign w:val="superscript"/>
        </w:rPr>
        <w:t>[127]</w:t>
      </w:r>
      <w:r>
        <w:rPr>
          <w:rFonts w:ascii="맑은 고딕" w:hAnsi="맑은 고딕" w:eastAsia="맑은 고딕"/>
          <w:sz w:val="20"/>
        </w:rPr>
        <w:t>. 이를 통해 물리 시뮬레이션과 신경망을 end-to-end로 학습할 수 있으며, 물리적 일관성과 데이터 적합성을 동시에 최적화할 수 있다. JAX 기반의 TORAX 핵융합 시뮬레이터가 이러한 접근법의 성공 사례이다.</w:t>
      </w:r>
    </w:p>
    <w:p/>
    <w:p/>
    <w:p>
      <w:pPr>
        <w:jc w:val="left"/>
      </w:pPr>
      <w:r>
        <w:rPr>
          <w:rFonts w:ascii="맑은 고딕" w:hAnsi="맑은 고딕" w:eastAsia="맑은 고딕"/>
          <w:b/>
          <w:sz w:val="24"/>
        </w:rPr>
        <w:t>6.2 통합 다중물리 학습 프레임워크</w:t>
      </w:r>
    </w:p>
    <w:p/>
    <w:p/>
    <w:p>
      <w:pPr>
        <w:jc w:val="left"/>
      </w:pPr>
      <w:r>
        <w:rPr>
          <w:rFonts w:ascii="맑은 고딕" w:hAnsi="맑은 고딕" w:eastAsia="맑은 고딕"/>
          <w:b/>
          <w:sz w:val="22"/>
        </w:rPr>
        <w:t>6.2.1 End-to-End 다중물리 모델</w:t>
      </w:r>
    </w:p>
    <w:p/>
    <w:p>
      <w:pPr>
        <w:jc w:val="both"/>
      </w:pPr>
      <w:r>
        <w:rPr>
          <w:rFonts w:ascii="맑은 고딕" w:hAnsi="맑은 고딕" w:eastAsia="맑은 고딕"/>
          <w:sz w:val="20"/>
        </w:rPr>
        <w:t>개별 물리 모델을 독립적으로 학습한 후 결합하는 대신, 중성자-열수력-구조역학을 통합적으로 학습하는 end-to-end 모델 개발이 필요하다. 통합 모델은 물리 현상 간의 결합을 명시적으로 학습하므로 인터페이스 불일치 및 결합 불안정성 문제를 근본적으로 해결할 수 있다</w:t>
      </w:r>
      <w:r>
        <w:rPr>
          <w:rFonts w:ascii="맑은 고딕" w:hAnsi="맑은 고딕" w:eastAsia="맑은 고딕"/>
          <w:sz w:val="18"/>
          <w:vertAlign w:val="superscript"/>
        </w:rPr>
        <w:t>[83]</w:t>
      </w:r>
      <w:r>
        <w:rPr>
          <w:rFonts w:ascii="맑은 고딕" w:hAnsi="맑은 고딕" w:eastAsia="맑은 고딕"/>
          <w:sz w:val="20"/>
        </w:rPr>
        <w:t>.</w:t>
      </w:r>
    </w:p>
    <w:p/>
    <w:p>
      <w:pPr>
        <w:jc w:val="both"/>
      </w:pPr>
      <w:r>
        <w:rPr>
          <w:rFonts w:ascii="맑은 고딕" w:hAnsi="맑은 고딕" w:eastAsia="맑은 고딕"/>
          <w:sz w:val="20"/>
        </w:rPr>
        <w:t>Graph Neural Networks(GNN)는 다중물리 시스템의 통합 표현에 적합하다. 노심을 그래프로 표현하되, 노드는 연료 핀 또는 집합체를, 엣지는 중성자적, 열적, 수력적 상호작용을 나타낸다. Message passing 메커니즘을 통해 다양한 물리 현상의 결합을 학습할 수 있다</w:t>
      </w:r>
      <w:r>
        <w:rPr>
          <w:rFonts w:ascii="맑은 고딕" w:hAnsi="맑은 고딕" w:eastAsia="맑은 고딕"/>
          <w:sz w:val="18"/>
          <w:vertAlign w:val="superscript"/>
        </w:rPr>
        <w:t>[128]</w:t>
      </w:r>
      <w:r>
        <w:rPr>
          <w:rFonts w:ascii="맑은 고딕" w:hAnsi="맑은 고딕" w:eastAsia="맑은 고딕"/>
          <w:sz w:val="20"/>
        </w:rPr>
        <w:t>.</w:t>
      </w:r>
    </w:p>
    <w:p/>
    <w:p>
      <w:pPr>
        <w:jc w:val="both"/>
      </w:pPr>
      <w:r>
        <w:rPr>
          <w:rFonts w:ascii="맑은 고딕" w:hAnsi="맑은 고딕" w:eastAsia="맑은 고딕"/>
          <w:sz w:val="20"/>
        </w:rPr>
        <w:t>Attention mechanisms는 서로 다른 물리 변수 간의 동적 상호작용을 모델링하는 데 유용하다</w:t>
      </w:r>
      <w:r>
        <w:rPr>
          <w:rFonts w:ascii="맑은 고딕" w:hAnsi="맑은 고딕" w:eastAsia="맑은 고딕"/>
          <w:sz w:val="18"/>
          <w:vertAlign w:val="superscript"/>
        </w:rPr>
        <w:t>[57]</w:t>
      </w:r>
      <w:r>
        <w:rPr>
          <w:rFonts w:ascii="맑은 고딕" w:hAnsi="맑은 고딕" w:eastAsia="맑은 고딕"/>
          <w:sz w:val="20"/>
        </w:rPr>
        <w:t>. Multi-head attention은 중성자 플럭스, 온도, 유속 간의 복잡한 상관관계를 포착하며, self-attention은 공간적으로 떨어진 영역 간의 장거리 의존성을 학습한다.</w:t>
      </w:r>
    </w:p>
    <w:p/>
    <w:p>
      <w:pPr>
        <w:jc w:val="both"/>
      </w:pPr>
      <w:r>
        <w:rPr>
          <w:rFonts w:ascii="맑은 고딕" w:hAnsi="맑은 고딕" w:eastAsia="맑은 고딕"/>
          <w:sz w:val="20"/>
        </w:rPr>
        <w:t>통합 모델의 훈련에는 다중 작업 학습(multi-task learning) 기법이 적용될 수 있다. 중성자 분포, 온도 분포, 유동 분포를 동시에 예측하도록 학습하되, 각 작업의 손실 가중치를 적응적으로 조정하여 균형 잡힌 학습을 달성한다</w:t>
      </w:r>
      <w:r>
        <w:rPr>
          <w:rFonts w:ascii="맑은 고딕" w:hAnsi="맑은 고딕" w:eastAsia="맑은 고딕"/>
          <w:sz w:val="18"/>
          <w:vertAlign w:val="superscript"/>
        </w:rPr>
        <w:t>[129]</w:t>
      </w:r>
      <w:r>
        <w:rPr>
          <w:rFonts w:ascii="맑은 고딕" w:hAnsi="맑은 고딕" w:eastAsia="맑은 고딕"/>
          <w:sz w:val="20"/>
        </w:rPr>
        <w:t>.</w:t>
      </w:r>
    </w:p>
    <w:p/>
    <w:p/>
    <w:p>
      <w:pPr>
        <w:jc w:val="left"/>
      </w:pPr>
      <w:r>
        <w:rPr>
          <w:rFonts w:ascii="맑은 고딕" w:hAnsi="맑은 고딕" w:eastAsia="맑은 고딕"/>
          <w:b/>
          <w:sz w:val="22"/>
        </w:rPr>
        <w:t>6.2.2 물리 정보 손실 함수 설계</w:t>
      </w:r>
    </w:p>
    <w:p/>
    <w:p>
      <w:pPr>
        <w:jc w:val="both"/>
      </w:pPr>
      <w:r>
        <w:rPr>
          <w:rFonts w:ascii="맑은 고딕" w:hAnsi="맑은 고딕" w:eastAsia="맑은 고딕"/>
          <w:sz w:val="20"/>
        </w:rPr>
        <w:t>PINNs의 핵심인 물리 정보 손실 함수를 다중물리 시스템에 최적화하는 연구가 필요하다. 각 물리 법칙(중성자 확산 방정식, Navier-Stokes 방정식, 열전도 방정식)을 손실 함수 항으로 포함시키되, 서로 다른 스케일과 단위를 가진 항들의 균형을 맞추는 것이 핵심이다</w:t>
      </w:r>
      <w:r>
        <w:rPr>
          <w:rFonts w:ascii="맑은 고딕" w:hAnsi="맑은 고딕" w:eastAsia="맑은 고딕"/>
          <w:sz w:val="18"/>
          <w:vertAlign w:val="superscript"/>
        </w:rPr>
        <w:t>[73]</w:t>
      </w:r>
      <w:r>
        <w:rPr>
          <w:rFonts w:ascii="맑은 고딕" w:hAnsi="맑은 고딕" w:eastAsia="맑은 고딕"/>
          <w:sz w:val="20"/>
        </w:rPr>
        <w:t>.</w:t>
      </w:r>
    </w:p>
    <w:p/>
    <w:p>
      <w:pPr>
        <w:jc w:val="both"/>
      </w:pPr>
      <w:r>
        <w:rPr>
          <w:rFonts w:ascii="맑은 고딕" w:hAnsi="맑은 고딕" w:eastAsia="맑은 고딕"/>
          <w:sz w:val="20"/>
        </w:rPr>
        <w:t>자동 가중치 조정(automatic weight balancing) 기법은 훈련 과정에서 각 손실 항의 상대적 크기를 모니터링하고 가중치를 동적으로 조정한다</w:t>
      </w:r>
      <w:r>
        <w:rPr>
          <w:rFonts w:ascii="맑은 고딕" w:hAnsi="맑은 고딕" w:eastAsia="맑은 고딕"/>
          <w:sz w:val="18"/>
          <w:vertAlign w:val="superscript"/>
        </w:rPr>
        <w:t>[130]</w:t>
      </w:r>
      <w:r>
        <w:rPr>
          <w:rFonts w:ascii="맑은 고딕" w:hAnsi="맑은 고딕" w:eastAsia="맑은 고딕"/>
          <w:sz w:val="20"/>
        </w:rPr>
        <w:t>. Gradient normalization, uncertainty weighting, dynamic task prioritization 등의 방법이 제안되었다.</w:t>
      </w:r>
    </w:p>
    <w:p/>
    <w:p>
      <w:pPr>
        <w:jc w:val="both"/>
      </w:pPr>
      <w:r>
        <w:rPr>
          <w:rFonts w:ascii="맑은 고딕" w:hAnsi="맑은 고딕" w:eastAsia="맑은 고딕"/>
          <w:sz w:val="20"/>
        </w:rPr>
        <w:t>물리 법칙 위반에 대한 hard constraints 부과도 연구되어야 한다. Lagrange multiplier, penalty method, 또는 augmented Lagrangian 접근법을 통해 물리 법칙을 엄격히 만족시킬 수 있다</w:t>
      </w:r>
      <w:r>
        <w:rPr>
          <w:rFonts w:ascii="맑은 고딕" w:hAnsi="맑은 고딕" w:eastAsia="맑은 고딕"/>
          <w:sz w:val="18"/>
          <w:vertAlign w:val="superscript"/>
        </w:rPr>
        <w:t>[131]</w:t>
      </w:r>
      <w:r>
        <w:rPr>
          <w:rFonts w:ascii="맑은 고딕" w:hAnsi="맑은 고딕" w:eastAsia="맑은 고딕"/>
          <w:sz w:val="20"/>
        </w:rPr>
        <w:t>. 예를 들어, 중성자 보존 조건을 equality constraint로 부과하여 임계도 계산의 정확도를 향상시킬 수 있다.</w:t>
      </w:r>
    </w:p>
    <w:p/>
    <w:p>
      <w:pPr>
        <w:jc w:val="both"/>
      </w:pPr>
      <w:r>
        <w:rPr>
          <w:rFonts w:ascii="맑은 고딕" w:hAnsi="맑은 고딕" w:eastAsia="맑은 고딕"/>
          <w:sz w:val="20"/>
        </w:rPr>
        <w:t>경계 조건 및 초기 조건의 정확한 만족도 중요하다. Boundary condition neural networks는 경계 조건을 자동으로 만족하도록 출력을 parametrize한다</w:t>
      </w:r>
      <w:r>
        <w:rPr>
          <w:rFonts w:ascii="맑은 고딕" w:hAnsi="맑은 고딕" w:eastAsia="맑은 고딕"/>
          <w:sz w:val="18"/>
          <w:vertAlign w:val="superscript"/>
        </w:rPr>
        <w:t>[132]</w:t>
      </w:r>
      <w:r>
        <w:rPr>
          <w:rFonts w:ascii="맑은 고딕" w:hAnsi="맑은 고딕" w:eastAsia="맑은 고딕"/>
          <w:sz w:val="20"/>
        </w:rPr>
        <w:t>. 시간 종속 문제에서는 초기 조건을 pre-training 단계에서 학습하고, 이를 고정한 채 시간 진화만을 fine-tuning하는 전략이 유용하다.</w:t>
      </w:r>
    </w:p>
    <w:p/>
    <w:p/>
    <w:p>
      <w:pPr>
        <w:jc w:val="left"/>
      </w:pPr>
      <w:r>
        <w:rPr>
          <w:rFonts w:ascii="맑은 고딕" w:hAnsi="맑은 고딕" w:eastAsia="맑은 고딕"/>
          <w:b/>
          <w:sz w:val="22"/>
        </w:rPr>
        <w:t>6.2.3 전이 학습 및 적응형 학습</w:t>
      </w:r>
    </w:p>
    <w:p/>
    <w:p>
      <w:pPr>
        <w:jc w:val="both"/>
      </w:pPr>
      <w:r>
        <w:rPr>
          <w:rFonts w:ascii="맑은 고딕" w:hAnsi="맑은 고딕" w:eastAsia="맑은 고딕"/>
          <w:sz w:val="20"/>
        </w:rPr>
        <w:t>원자로의 다양한 운전 조건 및 사고 시나리오에 효과적으로 대응하기 위해 전이 학습 및 적응형 학습 연구가 필요하다. 정상 운전 데이터로 훈련된 기본 모델을 과도 상태 또는 사고 조건의 소량 데이터로 빠르게 적응시킬 수 있다</w:t>
      </w:r>
      <w:r>
        <w:rPr>
          <w:rFonts w:ascii="맑은 고딕" w:hAnsi="맑은 고딕" w:eastAsia="맑은 고딕"/>
          <w:sz w:val="18"/>
          <w:vertAlign w:val="superscript"/>
        </w:rPr>
        <w:t>[108]</w:t>
      </w:r>
      <w:r>
        <w:rPr>
          <w:rFonts w:ascii="맑은 고딕" w:hAnsi="맑은 고딕" w:eastAsia="맑은 고딕"/>
          <w:sz w:val="20"/>
        </w:rPr>
        <w:t>.</w:t>
      </w:r>
    </w:p>
    <w:p/>
    <w:p>
      <w:pPr>
        <w:jc w:val="both"/>
      </w:pPr>
      <w:r>
        <w:rPr>
          <w:rFonts w:ascii="맑은 고딕" w:hAnsi="맑은 고딕" w:eastAsia="맑은 고딕"/>
          <w:sz w:val="20"/>
        </w:rPr>
        <w:t>Domain adaptation 기법은 시뮬레이션 데이터로 훈련된 모델을 실제 원자로 데이터로 적응시키는 데 유용하다. Simulation-to-real transfer는 시뮬레이션과 실제 간의 domain gap을 줄이기 위해 adversarial learning 또는 domain confusion 기법을 활용한다</w:t>
      </w:r>
      <w:r>
        <w:rPr>
          <w:rFonts w:ascii="맑은 고딕" w:hAnsi="맑은 고딕" w:eastAsia="맑은 고딕"/>
          <w:sz w:val="18"/>
          <w:vertAlign w:val="superscript"/>
        </w:rPr>
        <w:t>[133]</w:t>
      </w:r>
      <w:r>
        <w:rPr>
          <w:rFonts w:ascii="맑은 고딕" w:hAnsi="맑은 고딕" w:eastAsia="맑은 고딕"/>
          <w:sz w:val="20"/>
        </w:rPr>
        <w:t>.</w:t>
      </w:r>
    </w:p>
    <w:p/>
    <w:p>
      <w:pPr>
        <w:jc w:val="both"/>
      </w:pPr>
      <w:r>
        <w:rPr>
          <w:rFonts w:ascii="맑은 고딕" w:hAnsi="맑은 고딕" w:eastAsia="맑은 고딕"/>
          <w:sz w:val="20"/>
        </w:rPr>
        <w:t>Meta-learning은 소수의 샘플로 새로운 조건에 빠르게 적응하는 능력 자체를 학습한다</w:t>
      </w:r>
      <w:r>
        <w:rPr>
          <w:rFonts w:ascii="맑은 고딕" w:hAnsi="맑은 고딕" w:eastAsia="맑은 고딕"/>
          <w:sz w:val="18"/>
          <w:vertAlign w:val="superscript"/>
        </w:rPr>
        <w:t>[109]</w:t>
      </w:r>
      <w:r>
        <w:rPr>
          <w:rFonts w:ascii="맑은 고딕" w:hAnsi="맑은 고딕" w:eastAsia="맑은 고딕"/>
          <w:sz w:val="20"/>
        </w:rPr>
        <w:t>. 다양한 연료 유형, 농축도, 제어봉 패턴에 대한 meta-training을 통해 모델이 새로운 구성에 빠르게 일반화하도록 유도할 수 있다.</w:t>
      </w:r>
    </w:p>
    <w:p/>
    <w:p>
      <w:pPr>
        <w:jc w:val="both"/>
      </w:pPr>
      <w:r>
        <w:rPr>
          <w:rFonts w:ascii="맑은 고딕" w:hAnsi="맑은 고딕" w:eastAsia="맑은 고딕"/>
          <w:sz w:val="20"/>
        </w:rPr>
        <w:t>Online learning 또는 continual learning은 운전 중 수집되는 실시간 데이터를 활용하여 모델을 지속적으로 개선한다</w:t>
      </w:r>
      <w:r>
        <w:rPr>
          <w:rFonts w:ascii="맑은 고딕" w:hAnsi="맑은 고딕" w:eastAsia="맑은 고딕"/>
          <w:sz w:val="18"/>
          <w:vertAlign w:val="superscript"/>
        </w:rPr>
        <w:t>[134]</w:t>
      </w:r>
      <w:r>
        <w:rPr>
          <w:rFonts w:ascii="맑은 고딕" w:hAnsi="맑은 고딕" w:eastAsia="맑은 고딕"/>
          <w:sz w:val="20"/>
        </w:rPr>
        <w:t>. Catastrophic forgetting을 방지하면서 새로운 지식을 축적하는 기법(Elastic Weight Consolidation, Progressive Neural Networks 등)이 적용될 수 있다.</w:t>
      </w:r>
    </w:p>
    <w:p/>
    <w:p/>
    <w:p>
      <w:pPr>
        <w:jc w:val="left"/>
      </w:pPr>
      <w:r>
        <w:rPr>
          <w:rFonts w:ascii="맑은 고딕" w:hAnsi="맑은 고딕" w:eastAsia="맑은 고딕"/>
          <w:b/>
          <w:sz w:val="24"/>
        </w:rPr>
        <w:t>6.3 불확실성 정량화 및 신뢰성 확보</w:t>
      </w:r>
    </w:p>
    <w:p/>
    <w:p/>
    <w:p>
      <w:pPr>
        <w:jc w:val="left"/>
      </w:pPr>
      <w:r>
        <w:rPr>
          <w:rFonts w:ascii="맑은 고딕" w:hAnsi="맑은 고딕" w:eastAsia="맑은 고딕"/>
          <w:b/>
          <w:sz w:val="22"/>
        </w:rPr>
        <w:t>6.3.1 Bayesian 딥러닝</w:t>
      </w:r>
    </w:p>
    <w:p/>
    <w:p>
      <w:pPr>
        <w:jc w:val="both"/>
      </w:pPr>
      <w:r>
        <w:rPr>
          <w:rFonts w:ascii="맑은 고딕" w:hAnsi="맑은 고딕" w:eastAsia="맑은 고딕"/>
          <w:sz w:val="20"/>
        </w:rPr>
        <w:t>AI 모델의 예측 불확실성을 정량화하는 것은 원자로 안전 해석에서 필수적이다. Bayesian Neural Networks는 모델 매개변수에 확률 분포를 부여하여 인식론적 불확실성(epistemic uncertainty)을 표현한다</w:t>
      </w:r>
      <w:r>
        <w:rPr>
          <w:rFonts w:ascii="맑은 고딕" w:hAnsi="맑은 고딕" w:eastAsia="맑은 고딕"/>
          <w:sz w:val="18"/>
          <w:vertAlign w:val="superscript"/>
        </w:rPr>
        <w:t>[135]</w:t>
      </w:r>
      <w:r>
        <w:rPr>
          <w:rFonts w:ascii="맑은 고딕" w:hAnsi="맑은 고딕" w:eastAsia="맑은 고딕"/>
          <w:sz w:val="20"/>
        </w:rPr>
        <w:t>.</w:t>
      </w:r>
    </w:p>
    <w:p/>
    <w:p>
      <w:pPr>
        <w:jc w:val="both"/>
      </w:pPr>
      <w:r>
        <w:rPr>
          <w:rFonts w:ascii="맑은 고딕" w:hAnsi="맑은 고딕" w:eastAsia="맑은 고딕"/>
          <w:sz w:val="20"/>
        </w:rPr>
        <w:t>Variational inference, Markov Chain Monte Carlo(MCMC), Hamiltonian Monte Carlo(HMC) 등의 기법으로 사후 분포(posterior distribution)를 근사할 수 있다. 그러나 고차원 매개변수 공간에서 정확한 사후 분포 추정은 계산적으로 도전적이다</w:t>
      </w:r>
      <w:r>
        <w:rPr>
          <w:rFonts w:ascii="맑은 고딕" w:hAnsi="맑은 고딕" w:eastAsia="맑은 고딕"/>
          <w:sz w:val="18"/>
          <w:vertAlign w:val="superscript"/>
        </w:rPr>
        <w:t>[136]</w:t>
      </w:r>
      <w:r>
        <w:rPr>
          <w:rFonts w:ascii="맑은 고딕" w:hAnsi="맑은 고딕" w:eastAsia="맑은 고딕"/>
          <w:sz w:val="20"/>
        </w:rPr>
        <w:t>.</w:t>
      </w:r>
    </w:p>
    <w:p/>
    <w:p>
      <w:pPr>
        <w:jc w:val="both"/>
      </w:pPr>
      <w:r>
        <w:rPr>
          <w:rFonts w:ascii="맑은 고딕" w:hAnsi="맑은 고딕" w:eastAsia="맑은 고딕"/>
          <w:sz w:val="20"/>
        </w:rPr>
        <w:t>실용적 대안으로 Monte Carlo dropout이 제안되었다</w:t>
      </w:r>
      <w:r>
        <w:rPr>
          <w:rFonts w:ascii="맑은 고딕" w:hAnsi="맑은 고딕" w:eastAsia="맑은 고딕"/>
          <w:sz w:val="18"/>
          <w:vertAlign w:val="superscript"/>
        </w:rPr>
        <w:t>[76]</w:t>
      </w:r>
      <w:r>
        <w:rPr>
          <w:rFonts w:ascii="맑은 고딕" w:hAnsi="맑은 고딕" w:eastAsia="맑은 고딕"/>
          <w:sz w:val="20"/>
        </w:rPr>
        <w:t>. 추론 시에도 dropout을 활성화하고 여러 번 반복하여 예측 분포를 샘플링한다. 계산 비용이 낮지만 불확실성 추정의 정확도는 제한적이다.</w:t>
      </w:r>
    </w:p>
    <w:p/>
    <w:p>
      <w:pPr>
        <w:jc w:val="both"/>
      </w:pPr>
      <w:r>
        <w:rPr>
          <w:rFonts w:ascii="맑은 고딕" w:hAnsi="맑은 고딕" w:eastAsia="맑은 고딕"/>
          <w:sz w:val="20"/>
        </w:rPr>
        <w:t>Ensemble methods는 서로 다른 초기화 또는 훈련 데이터 부분집합으로 학습된 여러 모델의 예측을 결합한다</w:t>
      </w:r>
      <w:r>
        <w:rPr>
          <w:rFonts w:ascii="맑은 고딕" w:hAnsi="맑은 고딕" w:eastAsia="맑은 고딕"/>
          <w:sz w:val="18"/>
          <w:vertAlign w:val="superscript"/>
        </w:rPr>
        <w:t>[137]</w:t>
      </w:r>
      <w:r>
        <w:rPr>
          <w:rFonts w:ascii="맑은 고딕" w:hAnsi="맑은 고딕" w:eastAsia="맑은 고딕"/>
          <w:sz w:val="20"/>
        </w:rPr>
        <w:t>. 예측 분산은 모델 불확실성의 추정치로 사용된다. Deep ensemble은 단일 모델보다 robust하며 불확실성 정량화 성능이 우수하다.</w:t>
      </w:r>
    </w:p>
    <w:p/>
    <w:p/>
    <w:p>
      <w:pPr>
        <w:jc w:val="left"/>
      </w:pPr>
      <w:r>
        <w:rPr>
          <w:rFonts w:ascii="맑은 고딕" w:hAnsi="맑은 고딕" w:eastAsia="맑은 고딕"/>
          <w:b/>
          <w:sz w:val="22"/>
        </w:rPr>
        <w:t>6.3.2 OOD 감지 및 신뢰 영역 정의</w:t>
      </w:r>
    </w:p>
    <w:p/>
    <w:p>
      <w:pPr>
        <w:jc w:val="both"/>
      </w:pPr>
      <w:r>
        <w:rPr>
          <w:rFonts w:ascii="맑은 고딕" w:hAnsi="맑은 고딕" w:eastAsia="맑은 고딕"/>
          <w:sz w:val="20"/>
        </w:rPr>
        <w:t>Out-of-Distribution(OOD) 감지는 AI 모델이 훈련 데이터 분포 밖의 입력을 받았을 때 이를 식별하는 능력이다. 원자로 응용에서 OOD 조건은 모델 예측의 신뢰성이 낮으므로 경고를 발생시키거나 전통적 물리 모델로 전환해야 한다</w:t>
      </w:r>
      <w:r>
        <w:rPr>
          <w:rFonts w:ascii="맑은 고딕" w:hAnsi="맑은 고딕" w:eastAsia="맑은 고딕"/>
          <w:sz w:val="18"/>
          <w:vertAlign w:val="superscript"/>
        </w:rPr>
        <w:t>[138]</w:t>
      </w:r>
      <w:r>
        <w:rPr>
          <w:rFonts w:ascii="맑은 고딕" w:hAnsi="맑은 고딕" w:eastAsia="맑은 고딕"/>
          <w:sz w:val="20"/>
        </w:rPr>
        <w:t>.</w:t>
      </w:r>
    </w:p>
    <w:p/>
    <w:p>
      <w:pPr>
        <w:jc w:val="both"/>
      </w:pPr>
      <w:r>
        <w:rPr>
          <w:rFonts w:ascii="맑은 고딕" w:hAnsi="맑은 고딕" w:eastAsia="맑은 고딕"/>
          <w:sz w:val="20"/>
        </w:rPr>
        <w:t>Confidence calibration은 모델의 예측 신뢰도가 실제 정확도와 일치하도록 조정하는 과정이다</w:t>
      </w:r>
      <w:r>
        <w:rPr>
          <w:rFonts w:ascii="맑은 고딕" w:hAnsi="맑은 고딕" w:eastAsia="맑은 고딕"/>
          <w:sz w:val="18"/>
          <w:vertAlign w:val="superscript"/>
        </w:rPr>
        <w:t>[139]</w:t>
      </w:r>
      <w:r>
        <w:rPr>
          <w:rFonts w:ascii="맑은 고딕" w:hAnsi="맑은 고딕" w:eastAsia="맑은 고딕"/>
          <w:sz w:val="20"/>
        </w:rPr>
        <w:t>. Temperature scaling, Platt scaling 등의 사후 보정 기법이 사용된다. 잘 보정된 모델은 자신의 예측이 불확실할 때 낮은 신뢰도를 출력한다.</w:t>
      </w:r>
    </w:p>
    <w:p/>
    <w:p>
      <w:pPr>
        <w:jc w:val="both"/>
      </w:pPr>
      <w:r>
        <w:rPr>
          <w:rFonts w:ascii="맑은 고딕" w:hAnsi="맑은 고딕" w:eastAsia="맑은 고딕"/>
          <w:sz w:val="20"/>
        </w:rPr>
        <w:t>Conformal prediction은 유한 샘플 조건에서 통계적으로 유효한 예측 구간을 제공하는 분포 무관(distribution-free) 프레임워크이다</w:t>
      </w:r>
      <w:r>
        <w:rPr>
          <w:rFonts w:ascii="맑은 고딕" w:hAnsi="맑은 고딕" w:eastAsia="맑은 고딕"/>
          <w:sz w:val="18"/>
          <w:vertAlign w:val="superscript"/>
        </w:rPr>
        <w:t>[106]</w:t>
      </w:r>
      <w:r>
        <w:rPr>
          <w:rFonts w:ascii="맑은 고딕" w:hAnsi="맑은 고딕" w:eastAsia="맑은 고딕"/>
          <w:sz w:val="20"/>
        </w:rPr>
        <w:t>. 교정 집합(calibration set)을 사용하여 주어진 신뢰 수준(예: 95%)에서 참값을 포함하는 구간을 구성한다. 원자로 안전 여유도 평가에 직접 적용 가능하다.</w:t>
      </w:r>
    </w:p>
    <w:p/>
    <w:p>
      <w:pPr>
        <w:jc w:val="both"/>
      </w:pPr>
      <w:r>
        <w:rPr>
          <w:rFonts w:ascii="맑은 고딕" w:hAnsi="맑은 고딕" w:eastAsia="맑은 고딕"/>
          <w:sz w:val="20"/>
        </w:rPr>
        <w:t>Novelty detection 또는 anomaly detection 기법은 정상 운전 데이터로만 훈련하고, 비정상 조건을 outlier로 감지한다</w:t>
      </w:r>
      <w:r>
        <w:rPr>
          <w:rFonts w:ascii="맑은 고딕" w:hAnsi="맑은 고딕" w:eastAsia="맑은 고딕"/>
          <w:sz w:val="18"/>
          <w:vertAlign w:val="superscript"/>
        </w:rPr>
        <w:t>[140]</w:t>
      </w:r>
      <w:r>
        <w:rPr>
          <w:rFonts w:ascii="맑은 고딕" w:hAnsi="맑은 고딕" w:eastAsia="맑은 고딕"/>
          <w:sz w:val="20"/>
        </w:rPr>
        <w:t>. Autoencoder의 재구성 오차, one-class SVM, isolation forest 등이 활용될 수 있다.</w:t>
      </w:r>
    </w:p>
    <w:p/>
    <w:p/>
    <w:p>
      <w:pPr>
        <w:jc w:val="left"/>
      </w:pPr>
      <w:r>
        <w:rPr>
          <w:rFonts w:ascii="맑은 고딕" w:hAnsi="맑은 고딕" w:eastAsia="맑은 고딕"/>
          <w:b/>
          <w:sz w:val="22"/>
        </w:rPr>
        <w:t>6.3.3 검증 및 인증 프레임워크</w:t>
      </w:r>
    </w:p>
    <w:p/>
    <w:p>
      <w:pPr>
        <w:jc w:val="both"/>
      </w:pPr>
      <w:r>
        <w:rPr>
          <w:rFonts w:ascii="맑은 고딕" w:hAnsi="맑은 고딕" w:eastAsia="맑은 고딕"/>
          <w:sz w:val="20"/>
        </w:rPr>
        <w:t>AI 기반 원자로 시뮬레이션의 규제 승인을 위해서는 체계적인 검증 및 인증(Verification and Validation, V&amp;V) 프레임워크가 필요하다. 검증(verification)은 모델이 의도된 대로 구현되었는지 확인하고, 인증(validation)은 모델이 실제 물리 현상을 정확하게 재현하는지 확인한다</w:t>
      </w:r>
      <w:r>
        <w:rPr>
          <w:rFonts w:ascii="맑은 고딕" w:hAnsi="맑은 고딕" w:eastAsia="맑은 고딕"/>
          <w:sz w:val="18"/>
          <w:vertAlign w:val="superscript"/>
        </w:rPr>
        <w:t>[141]</w:t>
      </w:r>
      <w:r>
        <w:rPr>
          <w:rFonts w:ascii="맑은 고딕" w:hAnsi="맑은 고딕" w:eastAsia="맑은 고딕"/>
          <w:sz w:val="20"/>
        </w:rPr>
        <w:t>.</w:t>
      </w:r>
    </w:p>
    <w:p/>
    <w:p>
      <w:pPr>
        <w:jc w:val="both"/>
      </w:pPr>
      <w:r>
        <w:rPr>
          <w:rFonts w:ascii="맑은 고딕" w:hAnsi="맑은 고딕" w:eastAsia="맑은 고딕"/>
          <w:sz w:val="20"/>
        </w:rPr>
        <w:t>코드 검증을 위해 Method of Manufactured Solutions(MMS)를 AI 모델에 적용할 수 있다</w:t>
      </w:r>
      <w:r>
        <w:rPr>
          <w:rFonts w:ascii="맑은 고딕" w:hAnsi="맑은 고딕" w:eastAsia="맑은 고딕"/>
          <w:sz w:val="18"/>
          <w:vertAlign w:val="superscript"/>
        </w:rPr>
        <w:t>[142]</w:t>
      </w:r>
      <w:r>
        <w:rPr>
          <w:rFonts w:ascii="맑은 고딕" w:hAnsi="맑은 고딕" w:eastAsia="맑은 고딕"/>
          <w:sz w:val="20"/>
        </w:rPr>
        <w:t>. 알려진 해석해를 가진 문제로 모델을 테스트하여 구현 오류를 발견한다. 또한 물리 법칙(보존 법칙, 대칭성)의 만족 여부를 체계적으로 검사한다.</w:t>
      </w:r>
    </w:p>
    <w:p/>
    <w:p>
      <w:pPr>
        <w:jc w:val="both"/>
      </w:pPr>
      <w:r>
        <w:rPr>
          <w:rFonts w:ascii="맑은 고딕" w:hAnsi="맑은 고딕" w:eastAsia="맑은 고딕"/>
          <w:sz w:val="20"/>
        </w:rPr>
        <w:t>Solution verification은 수치 오차 및 불확실성을 정량화한다. Grid convergence study의 AI 버전으로 훈련 데이터 크기, 네트워크 크기, 훈련 반복 횟수에 따른 수렴 특성을 분석한다</w:t>
      </w:r>
      <w:r>
        <w:rPr>
          <w:rFonts w:ascii="맑은 고딕" w:hAnsi="맑은 고딕" w:eastAsia="맑은 고딕"/>
          <w:sz w:val="18"/>
          <w:vertAlign w:val="superscript"/>
        </w:rPr>
        <w:t>[143]</w:t>
      </w:r>
      <w:r>
        <w:rPr>
          <w:rFonts w:ascii="맑은 고딕" w:hAnsi="맑은 고딕" w:eastAsia="맑은 고딕"/>
          <w:sz w:val="20"/>
        </w:rPr>
        <w:t>.</w:t>
      </w:r>
    </w:p>
    <w:p/>
    <w:p>
      <w:pPr>
        <w:jc w:val="both"/>
      </w:pPr>
      <w:r>
        <w:rPr>
          <w:rFonts w:ascii="맑은 고딕" w:hAnsi="맑은 고딕" w:eastAsia="맑은 고딕"/>
          <w:sz w:val="20"/>
        </w:rPr>
        <w:t>Model validation은 실험 데이터 또는 고충실도 벤치마크와 비교하여 수행된다. OECD/NEA의 국제 벤치마크, BEAVRS, Rostov-II 등의 표준 문제를 활용하여 모델 성능을 객관적으로 평가한다</w:t>
      </w:r>
      <w:r>
        <w:rPr>
          <w:rFonts w:ascii="맑은 고딕" w:hAnsi="맑은 고딕" w:eastAsia="맑은 고딕"/>
          <w:sz w:val="18"/>
          <w:vertAlign w:val="superscript"/>
        </w:rPr>
        <w:t>[144]</w:t>
      </w:r>
      <w:r>
        <w:rPr>
          <w:rFonts w:ascii="맑은 고딕" w:hAnsi="맑은 고딕" w:eastAsia="맑은 고딕"/>
          <w:sz w:val="20"/>
        </w:rPr>
        <w:t>.</w:t>
      </w:r>
    </w:p>
    <w:p/>
    <w:p>
      <w:pPr>
        <w:jc w:val="both"/>
      </w:pPr>
      <w:r>
        <w:rPr>
          <w:rFonts w:ascii="맑은 고딕" w:hAnsi="맑은 고딕" w:eastAsia="맑은 고딕"/>
          <w:sz w:val="20"/>
        </w:rPr>
        <w:t>Uncertainty Quantification(UQ) 프레임워크는 입력 불확실성의 전파, 모델 불확실성, 수치 불확실성을 종합적으로 다룬다</w:t>
      </w:r>
      <w:r>
        <w:rPr>
          <w:rFonts w:ascii="맑은 고딕" w:hAnsi="맑은 고딕" w:eastAsia="맑은 고딕"/>
          <w:sz w:val="18"/>
          <w:vertAlign w:val="superscript"/>
        </w:rPr>
        <w:t>[145]</w:t>
      </w:r>
      <w:r>
        <w:rPr>
          <w:rFonts w:ascii="맑은 고딕" w:hAnsi="맑은 고딕" w:eastAsia="맑은 고딕"/>
          <w:sz w:val="20"/>
        </w:rPr>
        <w:t>. Best Estimate Plus Uncertainty(BEPU) 방법론을 AI 모델에 확장하여 안전 해석에 활용할 수 있다.</w:t>
      </w:r>
    </w:p>
    <w:p/>
    <w:p/>
    <w:p>
      <w:pPr>
        <w:jc w:val="left"/>
      </w:pPr>
      <w:r>
        <w:rPr>
          <w:rFonts w:ascii="맑은 고딕" w:hAnsi="맑은 고딕" w:eastAsia="맑은 고딕"/>
          <w:b/>
          <w:sz w:val="24"/>
        </w:rPr>
        <w:t>6.4 실시간 디지털 트윈 구현</w:t>
      </w:r>
    </w:p>
    <w:p/>
    <w:p/>
    <w:p>
      <w:pPr>
        <w:jc w:val="left"/>
      </w:pPr>
      <w:r>
        <w:rPr>
          <w:rFonts w:ascii="맑은 고딕" w:hAnsi="맑은 고딕" w:eastAsia="맑은 고딕"/>
          <w:b/>
          <w:sz w:val="22"/>
        </w:rPr>
        <w:t>6.4.1 엣지 컴퓨팅 및 모델 경량화</w:t>
      </w:r>
    </w:p>
    <w:p/>
    <w:p>
      <w:pPr>
        <w:jc w:val="both"/>
      </w:pPr>
      <w:r>
        <w:rPr>
          <w:rFonts w:ascii="맑은 고딕" w:hAnsi="맑은 고딕" w:eastAsia="맑은 고딕"/>
          <w:sz w:val="20"/>
        </w:rPr>
        <w:t>실시간 디지털 트윈은 원자로 현장에서 즉각적인 예측 및 의사결정 지원을 제공해야 한다. 클라우드 기반 컴퓨팅은 통신 지연 및 보안 문제로 인해 제한적이므로, 엣지 컴퓨팅 아키텍처가 필요하다</w:t>
      </w:r>
      <w:r>
        <w:rPr>
          <w:rFonts w:ascii="맑은 고딕" w:hAnsi="맑은 고딕" w:eastAsia="맑은 고딕"/>
          <w:sz w:val="18"/>
          <w:vertAlign w:val="superscript"/>
        </w:rPr>
        <w:t>[146]</w:t>
      </w:r>
      <w:r>
        <w:rPr>
          <w:rFonts w:ascii="맑은 고딕" w:hAnsi="맑은 고딕" w:eastAsia="맑은 고딕"/>
          <w:sz w:val="20"/>
        </w:rPr>
        <w:t>.</w:t>
      </w:r>
    </w:p>
    <w:p/>
    <w:p>
      <w:pPr>
        <w:jc w:val="both"/>
      </w:pPr>
      <w:r>
        <w:rPr>
          <w:rFonts w:ascii="맑은 고딕" w:hAnsi="맑은 고딕" w:eastAsia="맑은 고딕"/>
          <w:sz w:val="20"/>
        </w:rPr>
        <w:t>모델 경량화(model compression) 기법은 대형 신경망을 소형화하여 엣지 디바이스에 배포 가능하게 만든다. Knowledge distillation은 대형 teacher 모델의 지식을 소형 student 모델로 전이한다</w:t>
      </w:r>
      <w:r>
        <w:rPr>
          <w:rFonts w:ascii="맑은 고딕" w:hAnsi="맑은 고딕" w:eastAsia="맑은 고딕"/>
          <w:sz w:val="18"/>
          <w:vertAlign w:val="superscript"/>
        </w:rPr>
        <w:t>[147]</w:t>
      </w:r>
      <w:r>
        <w:rPr>
          <w:rFonts w:ascii="맑은 고딕" w:hAnsi="맑은 고딕" w:eastAsia="맑은 고딕"/>
          <w:sz w:val="20"/>
        </w:rPr>
        <w:t>. 원자로 응용에서 고충실도 다중물리 모델을 teacher로 사용하고, 실시간 추론용 경량 모델을 distillation할 수 있다.</w:t>
      </w:r>
    </w:p>
    <w:p/>
    <w:p>
      <w:pPr>
        <w:jc w:val="both"/>
      </w:pPr>
      <w:r>
        <w:rPr>
          <w:rFonts w:ascii="맑은 고딕" w:hAnsi="맑은 고딕" w:eastAsia="맑은 고딕"/>
          <w:sz w:val="20"/>
        </w:rPr>
        <w:t>Pruning은 중요도가 낮은 연결 또는 뉴런을 제거하여 모델 크기를 축소한다</w:t>
      </w:r>
      <w:r>
        <w:rPr>
          <w:rFonts w:ascii="맑은 고딕" w:hAnsi="맑은 고딕" w:eastAsia="맑은 고딕"/>
          <w:sz w:val="18"/>
          <w:vertAlign w:val="superscript"/>
        </w:rPr>
        <w:t>[148]</w:t>
      </w:r>
      <w:r>
        <w:rPr>
          <w:rFonts w:ascii="맑은 고딕" w:hAnsi="맑은 고딕" w:eastAsia="맑은 고딕"/>
          <w:sz w:val="20"/>
        </w:rPr>
        <w:t>. Structured pruning은 전체 채널 또는 레이어를 제거하여 하드웨어 가속에 유리하다. Lottery ticket hypothesis에 따르면 sparse 서브네트워크도 원래 모델과 유사한 성능을 달성할 수 있다</w:t>
      </w:r>
      <w:r>
        <w:rPr>
          <w:rFonts w:ascii="맑은 고딕" w:hAnsi="맑은 고딕" w:eastAsia="맑은 고딕"/>
          <w:sz w:val="18"/>
          <w:vertAlign w:val="superscript"/>
        </w:rPr>
        <w:t>[149]</w:t>
      </w:r>
      <w:r>
        <w:rPr>
          <w:rFonts w:ascii="맑은 고딕" w:hAnsi="맑은 고딕" w:eastAsia="맑은 고딕"/>
          <w:sz w:val="20"/>
        </w:rPr>
        <w:t>.</w:t>
      </w:r>
    </w:p>
    <w:p/>
    <w:p>
      <w:pPr>
        <w:jc w:val="both"/>
      </w:pPr>
      <w:r>
        <w:rPr>
          <w:rFonts w:ascii="맑은 고딕" w:hAnsi="맑은 고딕" w:eastAsia="맑은 고딕"/>
          <w:sz w:val="20"/>
        </w:rPr>
        <w:t>Quantization은 부동소수점 연산을 저정밀도 정수 연산으로 변환하여 메모리 및 계산 요구량을 감소시킨다</w:t>
      </w:r>
      <w:r>
        <w:rPr>
          <w:rFonts w:ascii="맑은 고딕" w:hAnsi="맑은 고딕" w:eastAsia="맑은 고딕"/>
          <w:sz w:val="18"/>
          <w:vertAlign w:val="superscript"/>
        </w:rPr>
        <w:t>[150]</w:t>
      </w:r>
      <w:r>
        <w:rPr>
          <w:rFonts w:ascii="맑은 고딕" w:hAnsi="맑은 고딕" w:eastAsia="맑은 고딕"/>
          <w:sz w:val="20"/>
        </w:rPr>
        <w:t>. 8-bit 또는 4-bit quantization은 정확도 손실을 최소화하면서 4-8배의 속도 향상을 제공한다.</w:t>
      </w:r>
    </w:p>
    <w:p/>
    <w:p>
      <w:pPr>
        <w:jc w:val="both"/>
      </w:pPr>
      <w:r>
        <w:rPr>
          <w:rFonts w:ascii="맑은 고딕" w:hAnsi="맑은 고딕" w:eastAsia="맑은 고딕"/>
          <w:sz w:val="20"/>
        </w:rPr>
        <w:t>Neural Architecture Search(NAS)를 활용하여 주어진 하드웨어 제약 조건에서 최적의 아키텍처를 자동 탐색할 수 있다</w:t>
      </w:r>
      <w:r>
        <w:rPr>
          <w:rFonts w:ascii="맑은 고딕" w:hAnsi="맑은 고딕" w:eastAsia="맑은 고딕"/>
          <w:sz w:val="18"/>
          <w:vertAlign w:val="superscript"/>
        </w:rPr>
        <w:t>[151]</w:t>
      </w:r>
      <w:r>
        <w:rPr>
          <w:rFonts w:ascii="맑은 고딕" w:hAnsi="맑은 고딕" w:eastAsia="맑은 고딕"/>
          <w:sz w:val="20"/>
        </w:rPr>
        <w:t>. 정확도-효율성 Pareto frontier를 따라 여러 모델을 생성하여 다양한 배포 시나리오에 대응한다.</w:t>
      </w:r>
    </w:p>
    <w:p/>
    <w:p/>
    <w:p>
      <w:pPr>
        <w:jc w:val="left"/>
      </w:pPr>
      <w:r>
        <w:rPr>
          <w:rFonts w:ascii="맑은 고딕" w:hAnsi="맑은 고딕" w:eastAsia="맑은 고딕"/>
          <w:b/>
          <w:sz w:val="22"/>
        </w:rPr>
        <w:t>6.4.2 실시간 데이터 동화</w:t>
      </w:r>
    </w:p>
    <w:p/>
    <w:p>
      <w:pPr>
        <w:jc w:val="both"/>
      </w:pPr>
      <w:r>
        <w:rPr>
          <w:rFonts w:ascii="맑은 고딕" w:hAnsi="맑은 고딕" w:eastAsia="맑은 고딕"/>
          <w:sz w:val="20"/>
        </w:rPr>
        <w:t>디지털 트윈은 센서 데이터를 지속적으로 수집하여 모델 상태를 실제 원자로와 동기화해야 한다. 데이터 동화(data assimilation)는 관측 데이터와 모델 예측을 최적으로 결합하는 기법이다</w:t>
      </w:r>
      <w:r>
        <w:rPr>
          <w:rFonts w:ascii="맑은 고딕" w:hAnsi="맑은 고딕" w:eastAsia="맑은 고딕"/>
          <w:sz w:val="18"/>
          <w:vertAlign w:val="superscript"/>
        </w:rPr>
        <w:t>[152]</w:t>
      </w:r>
      <w:r>
        <w:rPr>
          <w:rFonts w:ascii="맑은 고딕" w:hAnsi="맑은 고딕" w:eastAsia="맑은 고딕"/>
          <w:sz w:val="20"/>
        </w:rPr>
        <w:t>.</w:t>
      </w:r>
    </w:p>
    <w:p/>
    <w:p>
      <w:pPr>
        <w:jc w:val="both"/>
      </w:pPr>
      <w:r>
        <w:rPr>
          <w:rFonts w:ascii="맑은 고딕" w:hAnsi="맑은 고딕" w:eastAsia="맑은 고딕"/>
          <w:sz w:val="20"/>
        </w:rPr>
        <w:t>Kalman filter 및 그 확장(Extended Kalman Filter, Unscented Kalman Filter)은 선형 및 약한 비선형 시스템의 상태 추정에 사용된다</w:t>
      </w:r>
      <w:r>
        <w:rPr>
          <w:rFonts w:ascii="맑은 고딕" w:hAnsi="맑은 고딕" w:eastAsia="맑은 고딕"/>
          <w:sz w:val="18"/>
          <w:vertAlign w:val="superscript"/>
        </w:rPr>
        <w:t>[153]</w:t>
      </w:r>
      <w:r>
        <w:rPr>
          <w:rFonts w:ascii="맑은 고딕" w:hAnsi="맑은 고딕" w:eastAsia="맑은 고딕"/>
          <w:sz w:val="20"/>
        </w:rPr>
        <w:t>. Ensemble Kalman Filter(EnKF)는 Monte Carlo 샘플링을 통해 고차원 비선형 시스템에 적용 가능하다.</w:t>
      </w:r>
    </w:p>
    <w:p/>
    <w:p>
      <w:pPr>
        <w:jc w:val="both"/>
      </w:pPr>
      <w:r>
        <w:rPr>
          <w:rFonts w:ascii="맑은 고딕" w:hAnsi="맑은 고딕" w:eastAsia="맑은 고딕"/>
          <w:sz w:val="20"/>
        </w:rPr>
        <w:t>Variational data assimilation(3D-Var, 4D-Var)은 최적화 문제로 formulation하여 시공간적으로 분산된 관측 데이터를 통합한다</w:t>
      </w:r>
      <w:r>
        <w:rPr>
          <w:rFonts w:ascii="맑은 고딕" w:hAnsi="맑은 고딕" w:eastAsia="맑은 고딕"/>
          <w:sz w:val="18"/>
          <w:vertAlign w:val="superscript"/>
        </w:rPr>
        <w:t>[154]</w:t>
      </w:r>
      <w:r>
        <w:rPr>
          <w:rFonts w:ascii="맑은 고딕" w:hAnsi="맑은 고딕" w:eastAsia="맑은 고딕"/>
          <w:sz w:val="20"/>
        </w:rPr>
        <w:t>. AI 모델의 미분 가능성을 활용하면 gradient-based 최적화로 효율적인 데이터 동화가 가능하다.</w:t>
      </w:r>
    </w:p>
    <w:p/>
    <w:p>
      <w:pPr>
        <w:jc w:val="both"/>
      </w:pPr>
      <w:r>
        <w:rPr>
          <w:rFonts w:ascii="맑은 고딕" w:hAnsi="맑은 고딕" w:eastAsia="맑은 고딕"/>
          <w:sz w:val="20"/>
        </w:rPr>
        <w:t>Physics-Informed Neural Networks를 데이터 동화에 활용하는 연구가 진행 중이다</w:t>
      </w:r>
      <w:r>
        <w:rPr>
          <w:rFonts w:ascii="맑은 고딕" w:hAnsi="맑은 고딕" w:eastAsia="맑은 고딕"/>
          <w:sz w:val="18"/>
          <w:vertAlign w:val="superscript"/>
        </w:rPr>
        <w:t>[155]</w:t>
      </w:r>
      <w:r>
        <w:rPr>
          <w:rFonts w:ascii="맑은 고딕" w:hAnsi="맑은 고딕" w:eastAsia="맑은 고딕"/>
          <w:sz w:val="20"/>
        </w:rPr>
        <w:t>. 손실 함수에 관측 데이터 항을 추가하고, online learning을 통해 실시간으로 모델을 업데이트한다. 이는 전통적인 데이터 동화와 AI의 장점을 결합한다.</w:t>
      </w:r>
    </w:p>
    <w:p/>
    <w:p>
      <w:pPr>
        <w:jc w:val="both"/>
      </w:pPr>
      <w:r>
        <w:rPr>
          <w:rFonts w:ascii="맑은 고딕" w:hAnsi="맑은 고딕" w:eastAsia="맑은 고딕"/>
          <w:sz w:val="20"/>
        </w:rPr>
        <w:t>디지털 트윈은 센서 고장 감지 및 진단 기능도 제공해야 한다. 모델 예측과 센서 측정 간의 불일치를 분석하여 센서 drift, bias, 또는 고장을 식별한다</w:t>
      </w:r>
      <w:r>
        <w:rPr>
          <w:rFonts w:ascii="맑은 고딕" w:hAnsi="맑은 고딕" w:eastAsia="맑은 고딕"/>
          <w:sz w:val="18"/>
          <w:vertAlign w:val="superscript"/>
        </w:rPr>
        <w:t>[156]</w:t>
      </w:r>
      <w:r>
        <w:rPr>
          <w:rFonts w:ascii="맑은 고딕" w:hAnsi="맑은 고딕" w:eastAsia="맑은 고딕"/>
          <w:sz w:val="20"/>
        </w:rPr>
        <w:t>. Redundant sensors와 물리적 일관성 검사를 통해 robust한 상태 추정을 달성한다.</w:t>
      </w:r>
    </w:p>
    <w:p/>
    <w:p/>
    <w:p>
      <w:pPr>
        <w:jc w:val="left"/>
      </w:pPr>
      <w:r>
        <w:rPr>
          <w:rFonts w:ascii="맑은 고딕" w:hAnsi="맑은 고딕" w:eastAsia="맑은 고딕"/>
          <w:b/>
          <w:sz w:val="22"/>
        </w:rPr>
        <w:t>6.4.3 예측 유지보수 및 수명 관리</w:t>
      </w:r>
    </w:p>
    <w:p/>
    <w:p>
      <w:pPr>
        <w:jc w:val="both"/>
      </w:pPr>
      <w:r>
        <w:rPr>
          <w:rFonts w:ascii="맑은 고딕" w:hAnsi="맑은 고딕" w:eastAsia="맑은 고딕"/>
          <w:sz w:val="20"/>
        </w:rPr>
        <w:t>디지털 트윈은 예측 유지보수(predictive maintenance) 및 수명 관리(life management)에 핵심적 역할을 한다. 기기 열화, 피로, 부식 등의 장기 거동을 예측하여 최적의 유지보수 일정을 수립한다</w:t>
      </w:r>
      <w:r>
        <w:rPr>
          <w:rFonts w:ascii="맑은 고딕" w:hAnsi="맑은 고딕" w:eastAsia="맑은 고딕"/>
          <w:sz w:val="18"/>
          <w:vertAlign w:val="superscript"/>
        </w:rPr>
        <w:t>[157]</w:t>
      </w:r>
      <w:r>
        <w:rPr>
          <w:rFonts w:ascii="맑은 고딕" w:hAnsi="맑은 고딕" w:eastAsia="맑은 고딕"/>
          <w:sz w:val="20"/>
        </w:rPr>
        <w:t>.</w:t>
      </w:r>
    </w:p>
    <w:p/>
    <w:p>
      <w:pPr>
        <w:jc w:val="both"/>
      </w:pPr>
      <w:r>
        <w:rPr>
          <w:rFonts w:ascii="맑은 고딕" w:hAnsi="맑은 고딕" w:eastAsia="맑은 고딕"/>
          <w:sz w:val="20"/>
        </w:rPr>
        <w:t>Remaining Useful Life(RUL) 예측은 현재 상태로부터 기기가 고장날 때까지의 시간을 추정한다. RNN, LSTM, Transformer 등의 시계열 모델이 센서 데이터의 시간적 패턴을 학습하여 열화 추세를 예측한다</w:t>
      </w:r>
      <w:r>
        <w:rPr>
          <w:rFonts w:ascii="맑은 고딕" w:hAnsi="맑은 고딕" w:eastAsia="맑은 고딕"/>
          <w:sz w:val="18"/>
          <w:vertAlign w:val="superscript"/>
        </w:rPr>
        <w:t>[158]</w:t>
      </w:r>
      <w:r>
        <w:rPr>
          <w:rFonts w:ascii="맑은 고딕" w:hAnsi="맑은 고딕" w:eastAsia="맑은 고딕"/>
          <w:sz w:val="20"/>
        </w:rPr>
        <w:t>.</w:t>
      </w:r>
    </w:p>
    <w:p/>
    <w:p>
      <w:pPr>
        <w:jc w:val="both"/>
      </w:pPr>
      <w:r>
        <w:rPr>
          <w:rFonts w:ascii="맑은 고딕" w:hAnsi="맑은 고딕" w:eastAsia="맑은 고딕"/>
          <w:sz w:val="20"/>
        </w:rPr>
        <w:t>연료 성능 및 피복재 건전성 모니터링은 원자로 안전에 직접적 영향을 미친다. AI 모델은 연소도, 출력 이력, 냉각재 화학 조건 등을 종합하여 피복재 산화, 수소화, creep 변형을 예측한다</w:t>
      </w:r>
      <w:r>
        <w:rPr>
          <w:rFonts w:ascii="맑은 고딕" w:hAnsi="맑은 고딕" w:eastAsia="맑은 고딕"/>
          <w:sz w:val="18"/>
          <w:vertAlign w:val="superscript"/>
        </w:rPr>
        <w:t>[66]</w:t>
      </w:r>
      <w:r>
        <w:rPr>
          <w:rFonts w:ascii="맑은 고딕" w:hAnsi="맑은 고딕" w:eastAsia="맑은 고딕"/>
          <w:sz w:val="20"/>
        </w:rPr>
        <w:t>. 이를 통해 연료 교체 최적화 및 수명 연장을 지원한다.</w:t>
      </w:r>
    </w:p>
    <w:p/>
    <w:p>
      <w:pPr>
        <w:jc w:val="both"/>
      </w:pPr>
      <w:r>
        <w:rPr>
          <w:rFonts w:ascii="맑은 고딕" w:hAnsi="맑은 고딕" w:eastAsia="맑은 고딕"/>
          <w:sz w:val="20"/>
        </w:rPr>
        <w:t>구조재 피로 및 균열 성장 예측도 중요하다. 압력용기, 배관, 증기 발생기 세관 등의 응력 이력을 AI로 분석하여 균열 개시 및 전파를 예측한다</w:t>
      </w:r>
      <w:r>
        <w:rPr>
          <w:rFonts w:ascii="맑은 고딕" w:hAnsi="맑은 고딕" w:eastAsia="맑은 고딕"/>
          <w:sz w:val="18"/>
          <w:vertAlign w:val="superscript"/>
        </w:rPr>
        <w:t>[159]</w:t>
      </w:r>
      <w:r>
        <w:rPr>
          <w:rFonts w:ascii="맑은 고딕" w:hAnsi="맑은 고딕" w:eastAsia="맑은 고딕"/>
          <w:sz w:val="20"/>
        </w:rPr>
        <w:t>. Physics-informed models는 Paris law, Coffin-Manson 관계 등의 피로 법칙을 통합하여 예측 신뢰성을 향상시킨다.</w:t>
      </w:r>
    </w:p>
    <w:p/>
    <w:p>
      <w:pPr>
        <w:jc w:val="both"/>
      </w:pPr>
      <w:r>
        <w:rPr>
          <w:rFonts w:ascii="맑은 고딕" w:hAnsi="맑은 고딕" w:eastAsia="맑은 고딕"/>
          <w:sz w:val="20"/>
        </w:rPr>
        <w:t>최적화된 유지보수 전략은 안전성과 경제성의 균형을 추구한다. Reinforcement learning을 활용하여 유지보수 의사결정 정책을 학습할 수 있다</w:t>
      </w:r>
      <w:r>
        <w:rPr>
          <w:rFonts w:ascii="맑은 고딕" w:hAnsi="맑은 고딕" w:eastAsia="맑은 고딕"/>
          <w:sz w:val="18"/>
          <w:vertAlign w:val="superscript"/>
        </w:rPr>
        <w:t>[160]</w:t>
      </w:r>
      <w:r>
        <w:rPr>
          <w:rFonts w:ascii="맑은 고딕" w:hAnsi="맑은 고딕" w:eastAsia="맑은 고딕"/>
          <w:sz w:val="20"/>
        </w:rPr>
        <w:t>. 상태, 조치, 보상의 프레임워크에서 장기 비용-편익을 최적화하는 정책을 도출한다.</w:t>
      </w:r>
    </w:p>
    <w:p/>
    <w:p/>
    <w:p>
      <w:pPr>
        <w:jc w:val="left"/>
      </w:pPr>
      <w:r>
        <w:rPr>
          <w:rFonts w:ascii="맑은 고딕" w:hAnsi="맑은 고딕" w:eastAsia="맑은 고딕"/>
          <w:b/>
          <w:sz w:val="24"/>
        </w:rPr>
        <w:t>6.5 규제 및 표준화</w:t>
      </w:r>
    </w:p>
    <w:p/>
    <w:p/>
    <w:p>
      <w:pPr>
        <w:jc w:val="left"/>
      </w:pPr>
      <w:r>
        <w:rPr>
          <w:rFonts w:ascii="맑은 고딕" w:hAnsi="맑은 고딕" w:eastAsia="맑은 고딕"/>
          <w:b/>
          <w:sz w:val="22"/>
        </w:rPr>
        <w:t>6.5.1 AI 안전 기준 수립</w:t>
      </w:r>
    </w:p>
    <w:p/>
    <w:p>
      <w:pPr>
        <w:jc w:val="both"/>
      </w:pPr>
      <w:r>
        <w:rPr>
          <w:rFonts w:ascii="맑은 고딕" w:hAnsi="맑은 고딕" w:eastAsia="맑은 고딕"/>
          <w:sz w:val="20"/>
        </w:rPr>
        <w:t>원자력 분야에서 AI 활용을 위한 안전 기준 및 규제 프레임워크 개발이 시급하다. 미국 NRC, 유럽 WENRA, IAEA 등 규제 기관이 AI 특화 가이드라인 작성을 시작하고 있다</w:t>
      </w:r>
      <w:r>
        <w:rPr>
          <w:rFonts w:ascii="맑은 고딕" w:hAnsi="맑은 고딕" w:eastAsia="맑은 고딕"/>
          <w:sz w:val="18"/>
          <w:vertAlign w:val="superscript"/>
        </w:rPr>
        <w:t>[161]</w:t>
      </w:r>
      <w:r>
        <w:rPr>
          <w:rFonts w:ascii="맑은 고딕" w:hAnsi="맑은 고딕" w:eastAsia="맑은 고딕"/>
          <w:sz w:val="20"/>
        </w:rPr>
        <w:t>.</w:t>
      </w:r>
    </w:p>
    <w:p/>
    <w:p>
      <w:pPr>
        <w:jc w:val="both"/>
      </w:pPr>
      <w:r>
        <w:rPr>
          <w:rFonts w:ascii="맑은 고딕" w:hAnsi="맑은 고딕" w:eastAsia="맑은 고딕"/>
          <w:sz w:val="20"/>
        </w:rPr>
        <w:t>Explainability 및 interpretability는 규제 수용의 핵심이다. 블랙박스 신경망의 의사결정 과정을 이해하고 설명할 수 있어야 한다. LIME, SHAP, attention visualization, saliency maps 등의 설명 가능 AI(XAI) 기법을 원자로 응용에 적용하는 연구가 필요하다</w:t>
      </w:r>
      <w:r>
        <w:rPr>
          <w:rFonts w:ascii="맑은 고딕" w:hAnsi="맑은 고딕" w:eastAsia="맑은 고딕"/>
          <w:sz w:val="18"/>
          <w:vertAlign w:val="superscript"/>
        </w:rPr>
        <w:t>[162]</w:t>
      </w:r>
      <w:r>
        <w:rPr>
          <w:rFonts w:ascii="맑은 고딕" w:hAnsi="맑은 고딕" w:eastAsia="맑은 고딕"/>
          <w:sz w:val="20"/>
        </w:rPr>
        <w:t>.</w:t>
      </w:r>
    </w:p>
    <w:p/>
    <w:p>
      <w:pPr>
        <w:jc w:val="both"/>
      </w:pPr>
      <w:r>
        <w:rPr>
          <w:rFonts w:ascii="맑은 고딕" w:hAnsi="맑은 고딕" w:eastAsia="맑은 고딕"/>
          <w:sz w:val="20"/>
        </w:rPr>
        <w:t>Adversarial robustness는 AI 모델의 보안 측면이다. 악의적으로 조작된 입력 또는 노이즈에 대한 모델의 robust성을 검증해야 한다</w:t>
      </w:r>
      <w:r>
        <w:rPr>
          <w:rFonts w:ascii="맑은 고딕" w:hAnsi="맑은 고딕" w:eastAsia="맑은 고딕"/>
          <w:sz w:val="18"/>
          <w:vertAlign w:val="superscript"/>
        </w:rPr>
        <w:t>[163]</w:t>
      </w:r>
      <w:r>
        <w:rPr>
          <w:rFonts w:ascii="맑은 고딕" w:hAnsi="맑은 고딕" w:eastAsia="맑은 고딕"/>
          <w:sz w:val="20"/>
        </w:rPr>
        <w:t>. Adversarial training, certified defenses 등의 기법으로 모델을 강화할 수 있다.</w:t>
      </w:r>
    </w:p>
    <w:p/>
    <w:p>
      <w:pPr>
        <w:jc w:val="both"/>
      </w:pPr>
      <w:r>
        <w:rPr>
          <w:rFonts w:ascii="맑은 고딕" w:hAnsi="맑은 고딕" w:eastAsia="맑은 고딕"/>
          <w:sz w:val="20"/>
        </w:rPr>
        <w:t>Safety case development는 AI 시스템이 안전 기능을 신뢰성 있게 수행함을 입증하는 구조화된 논증이다</w:t>
      </w:r>
      <w:r>
        <w:rPr>
          <w:rFonts w:ascii="맑은 고딕" w:hAnsi="맑은 고딕" w:eastAsia="맑은 고딕"/>
          <w:sz w:val="18"/>
          <w:vertAlign w:val="superscript"/>
        </w:rPr>
        <w:t>[164]</w:t>
      </w:r>
      <w:r>
        <w:rPr>
          <w:rFonts w:ascii="맑은 고딕" w:hAnsi="맑은 고딕" w:eastAsia="맑은 고딕"/>
          <w:sz w:val="20"/>
        </w:rPr>
        <w:t>. Goal Structuring Notation(GSN), Claims-Arguments-Evidence(CAE) 프레임워크를 AI 모델에 적용하여 체계적인 안전 논증을 구축한다.</w:t>
      </w:r>
    </w:p>
    <w:p/>
    <w:p/>
    <w:p>
      <w:pPr>
        <w:jc w:val="left"/>
      </w:pPr>
      <w:r>
        <w:rPr>
          <w:rFonts w:ascii="맑은 고딕" w:hAnsi="맑은 고딕" w:eastAsia="맑은 고딕"/>
          <w:b/>
          <w:sz w:val="22"/>
        </w:rPr>
        <w:t>6.5.2 데이터 공유 및 협력 플랫폼</w:t>
      </w:r>
    </w:p>
    <w:p/>
    <w:p>
      <w:pPr>
        <w:jc w:val="both"/>
      </w:pPr>
      <w:r>
        <w:rPr>
          <w:rFonts w:ascii="맑은 고딕" w:hAnsi="맑은 고딕" w:eastAsia="맑은 고딕"/>
          <w:sz w:val="20"/>
        </w:rPr>
        <w:t>AI 모델의 성능은 훈련 데이터의 품질과 양에 크게 의존한다. 원자력 분야의 데이터는 보안 및 상업적 민감성으로 인해 공유가 제한적이다. 국제 협력을 통한 데이터 공유 플랫폼 구축이 필요하다</w:t>
      </w:r>
      <w:r>
        <w:rPr>
          <w:rFonts w:ascii="맑은 고딕" w:hAnsi="맑은 고딕" w:eastAsia="맑은 고딕"/>
          <w:sz w:val="18"/>
          <w:vertAlign w:val="superscript"/>
        </w:rPr>
        <w:t>[165]</w:t>
      </w:r>
      <w:r>
        <w:rPr>
          <w:rFonts w:ascii="맑은 고딕" w:hAnsi="맑은 고딕" w:eastAsia="맑은 고딕"/>
          <w:sz w:val="20"/>
        </w:rPr>
        <w:t>.</w:t>
      </w:r>
    </w:p>
    <w:p/>
    <w:p>
      <w:pPr>
        <w:jc w:val="both"/>
      </w:pPr>
      <w:r>
        <w:rPr>
          <w:rFonts w:ascii="맑은 고딕" w:hAnsi="맑은 고딕" w:eastAsia="맑은 고딕"/>
          <w:sz w:val="20"/>
        </w:rPr>
        <w:t>Federated learning은 데이터를 중앙화하지 않고 분산된 위치에서 모델을 훈련하는 기법이다</w:t>
      </w:r>
      <w:r>
        <w:rPr>
          <w:rFonts w:ascii="맑은 고딕" w:hAnsi="맑은 고딕" w:eastAsia="맑은 고딕"/>
          <w:sz w:val="18"/>
          <w:vertAlign w:val="superscript"/>
        </w:rPr>
        <w:t>[166]</w:t>
      </w:r>
      <w:r>
        <w:rPr>
          <w:rFonts w:ascii="맑은 고딕" w:hAnsi="맑은 고딕" w:eastAsia="맑은 고딕"/>
          <w:sz w:val="20"/>
        </w:rPr>
        <w:t>. 각 기관이 로컬 데이터로 모델을 훈련하고 매개변수만을 공유하여 글로벌 모델을 구축한다. 민감한 원자로 운전 데이터를 보호하면서도 협력 학습이 가능하다.</w:t>
      </w:r>
    </w:p>
    <w:p/>
    <w:p>
      <w:pPr>
        <w:jc w:val="both"/>
      </w:pPr>
      <w:r>
        <w:rPr>
          <w:rFonts w:ascii="맑은 고딕" w:hAnsi="맑은 고딕" w:eastAsia="맑은 고딕"/>
          <w:sz w:val="20"/>
        </w:rPr>
        <w:t>Differential privacy는 개별 데이터 포인트의 프라이버시를 수학적으로 보장하면서 통계적 정보를 추출하는 기법이다</w:t>
      </w:r>
      <w:r>
        <w:rPr>
          <w:rFonts w:ascii="맑은 고딕" w:hAnsi="맑은 고딕" w:eastAsia="맑은 고딕"/>
          <w:sz w:val="18"/>
          <w:vertAlign w:val="superscript"/>
        </w:rPr>
        <w:t>[167]</w:t>
      </w:r>
      <w:r>
        <w:rPr>
          <w:rFonts w:ascii="맑은 고딕" w:hAnsi="맑은 고딕" w:eastAsia="맑은 고딕"/>
          <w:sz w:val="20"/>
        </w:rPr>
        <w:t>. 훈련 과정에 노이즈를 추가하여 모델 출력으로부터 특정 훈련 샘플을 역추적할 수 없도록 한다.</w:t>
      </w:r>
    </w:p>
    <w:p/>
    <w:p>
      <w:pPr>
        <w:jc w:val="both"/>
      </w:pPr>
      <w:r>
        <w:rPr>
          <w:rFonts w:ascii="맑은 고딕" w:hAnsi="맑은 고딕" w:eastAsia="맑은 고딕"/>
          <w:sz w:val="20"/>
        </w:rPr>
        <w:t>OECD/NEA, IAEA 등의 국제기구 주도로 AI 벤치마크 및 데이터셋을 표준화하는 노력이 진행되어야 한다. 표준 문제에 대한 AI 모델 성능 비교를 통해 기술 발전을 객관적으로 평가하고 best practices를 공유할 수 있다</w:t>
      </w:r>
      <w:r>
        <w:rPr>
          <w:rFonts w:ascii="맑은 고딕" w:hAnsi="맑은 고딕" w:eastAsia="맑은 고딕"/>
          <w:sz w:val="18"/>
          <w:vertAlign w:val="superscript"/>
        </w:rPr>
        <w:t>[168]</w:t>
      </w:r>
      <w:r>
        <w:rPr>
          <w:rFonts w:ascii="맑은 고딕" w:hAnsi="맑은 고딕" w:eastAsia="맑은 고딕"/>
          <w:sz w:val="20"/>
        </w:rPr>
        <w:t>.</w:t>
      </w:r>
    </w:p>
    <w:p/>
    <w:p/>
    <w:p>
      <w:pPr>
        <w:jc w:val="left"/>
      </w:pPr>
      <w:r>
        <w:rPr>
          <w:rFonts w:ascii="맑은 고딕" w:hAnsi="맑은 고딕" w:eastAsia="맑은 고딕"/>
          <w:b/>
          <w:sz w:val="22"/>
        </w:rPr>
        <w:t>6.5.3 오픈소스 도구 및 생태계</w:t>
      </w:r>
    </w:p>
    <w:p/>
    <w:p>
      <w:pPr>
        <w:jc w:val="both"/>
      </w:pPr>
      <w:r>
        <w:rPr>
          <w:rFonts w:ascii="맑은 고딕" w:hAnsi="맑은 고딕" w:eastAsia="맑은 고딕"/>
          <w:sz w:val="20"/>
        </w:rPr>
        <w:t>오픈소스 AI 도구의 개발 및 공유는 원자력 분야의 AI 연구를 가속화할 것이다. DeepMind의 TORAX, Genesis 프로젝트와 같은 사례가 원자력 분야에도 필요하다.</w:t>
      </w:r>
    </w:p>
    <w:p/>
    <w:p>
      <w:pPr>
        <w:jc w:val="both"/>
      </w:pPr>
      <w:r>
        <w:rPr>
          <w:rFonts w:ascii="맑은 고딕" w:hAnsi="맑은 고딕" w:eastAsia="맑은 고딕"/>
          <w:sz w:val="20"/>
        </w:rPr>
        <w:t>통합 다중물리 AI 프레임워크의 오픈소스 구현은 연구자 및 산업계의 진입 장벽을 낮춘다. PyTorch, TensorFlow, JAX 등 범용 딥러닝 프레임워크를 기반으로 원자력 특화 레이어, 손실 함수, 전처리 도구를 패키지화하는 작업이 필요하다</w:t>
      </w:r>
      <w:r>
        <w:rPr>
          <w:rFonts w:ascii="맑은 고딕" w:hAnsi="맑은 고딕" w:eastAsia="맑은 고딕"/>
          <w:sz w:val="18"/>
          <w:vertAlign w:val="superscript"/>
        </w:rPr>
        <w:t>[169]</w:t>
      </w:r>
      <w:r>
        <w:rPr>
          <w:rFonts w:ascii="맑은 고딕" w:hAnsi="맑은 고딕" w:eastAsia="맑은 고딕"/>
          <w:sz w:val="20"/>
        </w:rPr>
        <w:t>.</w:t>
      </w:r>
    </w:p>
    <w:p/>
    <w:p>
      <w:pPr>
        <w:jc w:val="both"/>
      </w:pPr>
      <w:r>
        <w:rPr>
          <w:rFonts w:ascii="맑은 고딕" w:hAnsi="맑은 고딕" w:eastAsia="맑은 고딕"/>
          <w:sz w:val="20"/>
        </w:rPr>
        <w:t>Pre-trained models의 공유는 전이 학습을 촉진한다. 대규모 시뮬레이션 데이터로 사전 훈련된 foundation models를 공개하고, 사용자가 자신의 특정 조건에 fine-tuning할 수 있도록 지원한다</w:t>
      </w:r>
      <w:r>
        <w:rPr>
          <w:rFonts w:ascii="맑은 고딕" w:hAnsi="맑은 고딕" w:eastAsia="맑은 고딕"/>
          <w:sz w:val="18"/>
          <w:vertAlign w:val="superscript"/>
        </w:rPr>
        <w:t>[170]</w:t>
      </w:r>
      <w:r>
        <w:rPr>
          <w:rFonts w:ascii="맑은 고딕" w:hAnsi="맑은 고딕" w:eastAsia="맑은 고딕"/>
          <w:sz w:val="20"/>
        </w:rPr>
        <w:t>.</w:t>
      </w:r>
    </w:p>
    <w:p/>
    <w:p>
      <w:pPr>
        <w:jc w:val="both"/>
      </w:pPr>
      <w:r>
        <w:rPr>
          <w:rFonts w:ascii="맑은 고딕" w:hAnsi="맑은 고딕" w:eastAsia="맑은 고딕"/>
          <w:sz w:val="20"/>
        </w:rPr>
        <w:t>커뮤니티 기반 개발 모델은 다양한 연구자의 기여를 통합하여 도구를 지속적으로 개선한다. GitHub, GitLab 등의 플랫폼을 활용하여 코드 공유, 이슈 추적, 협력 개발을 조직화한다. 정기적인 코드 리뷰, 단위 테스트, 지속적 통합(CI)을 통해 코드 품질을 유지한다</w:t>
      </w:r>
      <w:r>
        <w:rPr>
          <w:rFonts w:ascii="맑은 고딕" w:hAnsi="맑은 고딕" w:eastAsia="맑은 고딕"/>
          <w:sz w:val="18"/>
          <w:vertAlign w:val="superscript"/>
        </w:rPr>
        <w:t>[171]</w:t>
      </w:r>
      <w:r>
        <w:rPr>
          <w:rFonts w:ascii="맑은 고딕" w:hAnsi="맑은 고딕" w:eastAsia="맑은 고딕"/>
          <w:sz w:val="20"/>
        </w:rPr>
        <w:t>.</w:t>
      </w:r>
    </w:p>
    <w:p/>
    <w:p/>
    <w:p/>
    <w:p/>
    <w:p>
      <w:pPr>
        <w:jc w:val="left"/>
      </w:pPr>
      <w:r>
        <w:rPr>
          <w:rFonts w:ascii="맑은 고딕" w:hAnsi="맑은 고딕" w:eastAsia="맑은 고딕"/>
          <w:b/>
          <w:sz w:val="28"/>
        </w:rPr>
        <w:t>제7장 결론</w:t>
      </w:r>
    </w:p>
    <w:p/>
    <w:p/>
    <w:p>
      <w:pPr>
        <w:jc w:val="both"/>
      </w:pPr>
      <w:r>
        <w:rPr>
          <w:rFonts w:ascii="맑은 고딕" w:hAnsi="맑은 고딕" w:eastAsia="맑은 고딕"/>
          <w:sz w:val="20"/>
        </w:rPr>
        <w:t>원자력 다중물리 해석을 위한 AI 기반 시뮬레이션 기술은 빠르게 발전하고 있으며, 전통적인 수치해석 방법의 계산 병목을 극복할 수 있는 유망한 대안으로 부상하고 있다. 본 보고서는 최신 기술 동향, 원자력 분야 적용 사례, 기술적 과제, AI 모델 결합의 난제, 그리고 향후 연구방향을 종합적으로 분석하였다.</w:t>
      </w:r>
    </w:p>
    <w:p/>
    <w:p>
      <w:pPr>
        <w:jc w:val="both"/>
      </w:pPr>
      <w:r>
        <w:rPr>
          <w:rFonts w:ascii="맑은 고딕" w:hAnsi="맑은 고딕" w:eastAsia="맑은 고딕"/>
          <w:sz w:val="20"/>
        </w:rPr>
        <w:t>Google DeepMind의 물리 세계 시뮬레이션 AI 팀 신설, TORAX 핵융합 시뮬레이터 개발, Newton 물리 엔진의 오픈소스 공개, 그리고 Genesis 프로젝트의 초고속 물리 시뮬레이션 플랫폼 출시는 빅테크 기업과 연구기관의 AI 물리 시뮬레이션 투자가 가속화되고 있음을 보여준다. 이러한 범용 기술의 발전은 원자력 분야에도 직접적인 영향을 미치며, 특히 미분 가능 물리 시뮬레이터, 대규모 병렬 GPU 가속, 생성형 데이터 엔진 등의 기술은 원자로 시뮬레이션에 적용 가능성이 높다.</w:t>
      </w:r>
    </w:p>
    <w:p/>
    <w:p>
      <w:pPr>
        <w:jc w:val="both"/>
      </w:pPr>
      <w:r>
        <w:rPr>
          <w:rFonts w:ascii="맑은 고딕" w:hAnsi="맑은 고딕" w:eastAsia="맑은 고딕"/>
          <w:sz w:val="20"/>
        </w:rPr>
        <w:t>Physics-Informed Neural Networks(PINNs), Neural Operators, 그리고 대리 모델(surrogate models)은 원자력 분야에서 실증되고 있다. OECD/NEA의 국제 벤치마크, Argonne National Laboratory의 그래프 신경망 기반 디지털 트윈, Idaho National Laboratory의 AGN-201 디지털 트윈, 그리고 다수의 노심 설계 최적화 및 중성자 거동 예측 연구가 AI 기반 접근법의 실용성을 입증하고 있다. 특히 용융염 원자로 중성자 해석에서 Monte Carlo 대비 약 77만 배, 노심 설계에서 약 3만 배의 계산 속도 향상은 AI 기술의 혁신적 잠재력을 보여준다.</w:t>
      </w:r>
    </w:p>
    <w:p/>
    <w:p>
      <w:pPr>
        <w:jc w:val="both"/>
      </w:pPr>
      <w:r>
        <w:rPr>
          <w:rFonts w:ascii="맑은 고딕" w:hAnsi="맑은 고딕" w:eastAsia="맑은 고딕"/>
          <w:sz w:val="20"/>
        </w:rPr>
        <w:t>그러나 원자력 시뮬레이션의 고유한 복잡성은 AI 적용에 상당한 도전을 제기한다. 노심 중성자 해석의 다군 에너지 구조, 공간적 이질성, 연소도 효과는 고차원 비선형 학습 문제를 야기한다. 열수력 해석의 난류 모델링 불확실성, 이상유동의 복잡성, 열구조 연계 효과는 AI 모델의 물리적 정확도에 제약을 가한다. 다중물리 연계 해석에서 극단적으로 다른 시공간 스케일, 강한 비선형 피드백, 보존 법칙의 만족, 불확실성 전파는 종합적 해결책을 요구한다.</w:t>
      </w:r>
    </w:p>
    <w:p/>
    <w:p>
      <w:pPr>
        <w:jc w:val="both"/>
      </w:pPr>
      <w:r>
        <w:rPr>
          <w:rFonts w:ascii="맑은 고딕" w:hAnsi="맑은 고딕" w:eastAsia="맑은 고딕"/>
          <w:sz w:val="20"/>
        </w:rPr>
        <w:t>AI 모델을 결합하여 다중물리 시스템을 구성할 때 모델 간 인터페이스 설계, 결합 안정성 및 수렴성, 물리적 일관성 보장, 일반화 및 외삽 능력, 실시간 성능 확보 등의 기술적 난제가 존재한다. 특히 각 모델이 독립적으로 학습되었을 때 발생하는 경계 조건 불일치, 에너지 불균형, 반복 수렴 지연, 훈련 데이터 범위 밖 조건에서의 예측 신뢰성 저하는 체계적 접근이 필요한 영역이다. 사고 시나리오와 같은 극단 조건에서 AI 모델의 적용성은 규제 승인의 핵심 쟁점이 될 것이다.</w:t>
      </w:r>
    </w:p>
    <w:p/>
    <w:p>
      <w:pPr>
        <w:jc w:val="both"/>
      </w:pPr>
      <w:r>
        <w:rPr>
          <w:rFonts w:ascii="맑은 고딕" w:hAnsi="맑은 고딕" w:eastAsia="맑은 고딕"/>
          <w:sz w:val="20"/>
        </w:rPr>
        <w:t>향후 연구는 다음의 방향으로 진행되어야 한다. 첫째, 물리 기반 AI 아키텍처 개발이 필수적이다. 구조 보존 신경망, 다중 스케일 신경망, 하이브리드 물리-데이터 모델은 물리 법칙을 본질적으로 만족하면서도 복잡한 현상을 효과적으로 학습할 수 있다. 둘째, 통합 다중물리 학습 프레임워크의 구축이 필요하다. End-to-end 다중물리 모델, 물리 정보 손실 함수 설계, 전이 학습 및 적응형 학습은 모델 결합의 근본적 문제를 해결할 수 있다.</w:t>
      </w:r>
    </w:p>
    <w:p/>
    <w:p>
      <w:pPr>
        <w:jc w:val="both"/>
      </w:pPr>
      <w:r>
        <w:rPr>
          <w:rFonts w:ascii="맑은 고딕" w:hAnsi="맑은 고딕" w:eastAsia="맑은 고딕"/>
          <w:sz w:val="20"/>
        </w:rPr>
        <w:t>셋째, 불확실성 정량화 및 신뢰성 확보가 규제 수용의 전제 조건이다. Bayesian 딥러닝, Out-of-Distribution 감지, Conformal prediction, 그리고 체계적인 검증 및 인증 프레임워크는 AI 모델의 예측에 통계적 신뢰 구간을 부여하고 안전 여유도 평가를 가능하게 한다. 넷째, 실시간 디지털 트윈 구현을 위한 엣지 컴퓨팅, 모델 경량화, 실시간 데이터 동화, 예측 유지보수 기술의 발전이 필요하다.</w:t>
      </w:r>
    </w:p>
    <w:p/>
    <w:p>
      <w:pPr>
        <w:jc w:val="both"/>
      </w:pPr>
      <w:r>
        <w:rPr>
          <w:rFonts w:ascii="맑은 고딕" w:hAnsi="맑은 고딕" w:eastAsia="맑은 고딕"/>
          <w:sz w:val="20"/>
        </w:rPr>
        <w:t>마지막으로, 규제 및 표준화 노력이 AI 기술의 안전한 배치를 위해 중요하다. AI 안전 기준 수립, 설명 가능성 확보, 데이터 공유 플랫폼 구축, 오픈소스 도구 및 생태계 조성은 원자력 AI 커뮤니티의 집단적 노력을 통해 달성되어야 한다. OECD/NEA, IAEA 등 국제기구의 주도 하에 표준 벤치마크, 데이터셋, 평가 지표를 수립하고, federated learning 및 differential privacy 기술을 활용하여 민감한 데이터를 보호하면서도 협력 학습을 촉진해야 한다.</w:t>
      </w:r>
    </w:p>
    <w:p/>
    <w:p>
      <w:pPr>
        <w:jc w:val="both"/>
      </w:pPr>
      <w:r>
        <w:rPr>
          <w:rFonts w:ascii="맑은 고딕" w:hAnsi="맑은 고딕" w:eastAsia="맑은 고딕"/>
          <w:sz w:val="20"/>
        </w:rPr>
        <w:t>원자력 다중물리 해석을 위한 AI 기반 시뮬레이션은 기술적으로 도전적이지만, 성공 시 원자로 설계 최적화, 실시간 운전 지원, 안전 여유도 향상, 수명 연장, 그리고 첨단로 개발 가속화에 획기적인 기여를 할 것이다. 물리 법칙에 충실하면서도 데이터로부터 학습하는 차세대 AI 모델, 강건한 다중물리 결합 프레임워크, 신뢰성 있는 불확실성 정량화, 그리고 규제적으로 인정받는 검증 방법론의 개발이 이러한 비전을 실현하는 열쇠가 될 것이다.</w:t>
      </w:r>
    </w:p>
    <w:p/>
    <w:p>
      <w:pPr>
        <w:jc w:val="both"/>
      </w:pPr>
      <w:r>
        <w:rPr>
          <w:rFonts w:ascii="맑은 고딕" w:hAnsi="맑은 고딕" w:eastAsia="맑은 고딕"/>
          <w:sz w:val="20"/>
        </w:rPr>
        <w:t>국내 원자력 연구기관 및 산업계는 이러한 국제적 기술 동향에 능동적으로 대응하여, AI 기반 다중물리 해석 역량을 조기에 확보해야 한다. 고유의 원자로 설계(APR1400, 소형모듈원자로 등)에 특화된 AI 모델 개발, 국내 연구로 및 상업로 운전 데이터의 체계적 수집 및 활용, 국제 벤치마크 참여를 통한 기술 검증, 그리고 규제 기관과의 협력을 통한 AI 안전 기준 수립이 시급한 과제이다. 학계, 연구소, 산업계, 규제 기관의 긴밀한 협력과 지속적인 투자를 통해 원자력 분야에서 AI 기술의 안전하고 효과적인 활용을 실현할 수 있을 것이다.</w:t>
      </w:r>
    </w:p>
    <w:p>
      <w:pPr>
        <w:jc w:val="center"/>
      </w:pPr>
      <w:r>
        <w:rPr>
          <w:rFonts w:ascii="맑은 고딕" w:hAnsi="맑은 고딕" w:eastAsia="맑은 고딕"/>
          <w:sz w:val="20"/>
        </w:rPr>
        <w:t>================================================================================</w:t>
      </w:r>
    </w:p>
    <w:p>
      <w:pPr>
        <w:jc w:val="center"/>
      </w:pPr>
      <w:r>
        <w:rPr>
          <w:rFonts w:ascii="맑은 고딕" w:hAnsi="맑은 고딕" w:eastAsia="맑은 고딕"/>
          <w:b/>
          <w:sz w:val="28"/>
        </w:rPr>
        <w:t>참고문헌</w:t>
      </w:r>
    </w:p>
    <w:p/>
    <w:p>
      <w:pPr>
        <w:jc w:val="center"/>
      </w:pPr>
      <w:r>
        <w:rPr>
          <w:rFonts w:ascii="맑은 고딕" w:hAnsi="맑은 고딕" w:eastAsia="맑은 고딕"/>
          <w:sz w:val="20"/>
        </w:rPr>
        <w:t>================================================================================</w:t>
      </w:r>
    </w:p>
    <w:p/>
    <w:p>
      <w:pPr>
        <w:ind w:left="432" w:hanging="432"/>
        <w:jc w:val="left"/>
      </w:pPr>
      <w:r>
        <w:rPr>
          <w:rFonts w:ascii="맑은 고딕" w:hAnsi="맑은 고딕" w:eastAsia="맑은 고딕"/>
          <w:sz w:val="18"/>
        </w:rPr>
        <w:t>[1] Y. Zhu et al., "Physics-constrained deep learning for high-dimensional surrogate modeling and uncertainty quantification without labeled data," Journal of Computational Physics, vol. 394, pp. 56-81, 2019.</w:t>
      </w:r>
    </w:p>
    <w:p/>
    <w:p>
      <w:pPr>
        <w:ind w:left="432" w:hanging="432"/>
        <w:jc w:val="left"/>
      </w:pPr>
      <w:r>
        <w:rPr>
          <w:rFonts w:ascii="맑은 고딕" w:hAnsi="맑은 고딕" w:eastAsia="맑은 고딕"/>
          <w:sz w:val="18"/>
        </w:rPr>
        <w:t>[2] M. Raissi, P. Perdikaris, and G. E. Karniadakis, "Physics-informed neural networks: A deep learning framework for solving forward and inverse problems involving nonlinear partial differential equations," Journal of Computational Physics, vol. 378, pp. 686-707, 2019.</w:t>
      </w:r>
    </w:p>
    <w:p/>
    <w:p>
      <w:pPr>
        <w:ind w:left="432" w:hanging="432"/>
        <w:jc w:val="left"/>
      </w:pPr>
      <w:r>
        <w:rPr>
          <w:rFonts w:ascii="맑은 고딕" w:hAnsi="맑은 고딕" w:eastAsia="맑은 고딕"/>
          <w:sz w:val="18"/>
        </w:rPr>
        <w:t>[3] Google DeepMind, "Bringing AI to the next generation of fusion energy," Oct. 16, 2025. [Online]. Available: https://deepmind.google/discover/blog/bringing-ai-to-the-next-generation-of-fusion-energy/</w:t>
      </w:r>
    </w:p>
    <w:p/>
    <w:p>
      <w:pPr>
        <w:ind w:left="432" w:hanging="432"/>
        <w:jc w:val="left"/>
      </w:pPr>
      <w:r>
        <w:rPr>
          <w:rFonts w:ascii="맑은 고딕" w:hAnsi="맑은 고딕" w:eastAsia="맑은 고딕"/>
          <w:sz w:val="18"/>
        </w:rPr>
        <w:t>[4] "CFS leverages DeepMind AI for SPARC," Nuclear Engineering International, Oct. 21, 2025. [Online]. Available: https://www.neimagazine.com/news/cfs-leverages-deepmind-ai-for-sparc/</w:t>
      </w:r>
    </w:p>
    <w:p/>
    <w:p>
      <w:pPr>
        <w:ind w:left="432" w:hanging="432"/>
        <w:jc w:val="left"/>
      </w:pPr>
      <w:r>
        <w:rPr>
          <w:rFonts w:ascii="맑은 고딕" w:hAnsi="맑은 고딕" w:eastAsia="맑은 고딕"/>
          <w:sz w:val="18"/>
        </w:rPr>
        <w:t>[5] "Genesis: A generative world for general-purpose robotics &amp; embodied AI learning," 2024. [Online]. Available: https://genesis-embodied-ai.github.io/</w:t>
      </w:r>
    </w:p>
    <w:p/>
    <w:p>
      <w:pPr>
        <w:ind w:left="432" w:hanging="432"/>
        <w:jc w:val="left"/>
      </w:pPr>
      <w:r>
        <w:rPr>
          <w:rFonts w:ascii="맑은 고딕" w:hAnsi="맑은 고딕" w:eastAsia="맑은 고딕"/>
          <w:sz w:val="18"/>
        </w:rPr>
        <w:t>[6] OECD Nuclear Energy Agency, "First international benchmark of artificial intelligence and machine learning in nuclear reactor physics," 2024. [Online]. Available: https://www.oecd-nea.org/jcms/pl_88407/</w:t>
      </w:r>
    </w:p>
    <w:p/>
    <w:p>
      <w:pPr>
        <w:ind w:left="432" w:hanging="432"/>
        <w:jc w:val="left"/>
      </w:pPr>
      <w:r>
        <w:rPr>
          <w:rFonts w:ascii="맑은 고딕" w:hAnsi="맑은 고딕" w:eastAsia="맑은 고딕"/>
          <w:sz w:val="18"/>
        </w:rPr>
        <w:t>[7] Argonne National Laboratory, "Virtual models paving the way for advanced nuclear reactors," 2024. [Online]. Available: https://www.anl.gov/article/virtual-models-paving-the-way-for-advanced-nuclear-reactors</w:t>
      </w:r>
    </w:p>
    <w:p/>
    <w:p>
      <w:pPr>
        <w:ind w:left="432" w:hanging="432"/>
        <w:jc w:val="left"/>
      </w:pPr>
      <w:r>
        <w:rPr>
          <w:rFonts w:ascii="맑은 고딕" w:hAnsi="맑은 고딕" w:eastAsia="맑은 고딕"/>
          <w:sz w:val="18"/>
        </w:rPr>
        <w:t>[8] Purdue University, "Engineers develop faster, more accurate AI algorithm for improving nuclear reactor performance," 2024. [Online]. Available: https://www.purdue.edu/newsroom/2024/Q2/engineers-develop-faster-more-accurate-ai-algorithm-for-improving-nuclear-reactor-performance/</w:t>
      </w:r>
    </w:p>
    <w:p/>
    <w:p>
      <w:pPr>
        <w:ind w:left="432" w:hanging="432"/>
        <w:jc w:val="left"/>
      </w:pPr>
      <w:r>
        <w:rPr>
          <w:rFonts w:ascii="맑은 고딕" w:hAnsi="맑은 고딕" w:eastAsia="맑은 고딕"/>
          <w:sz w:val="18"/>
        </w:rPr>
        <w:t>[9] X. Bei et al., "Three-Dimensional Surrogate Model Based on Back-Propagation Neural Network for Key Neutronics Parameters Prediction in Molten Salt Reactor," Energies, vol. 16, no. 10, 4044, 2023.</w:t>
      </w:r>
    </w:p>
    <w:p/>
    <w:p>
      <w:pPr>
        <w:ind w:left="432" w:hanging="432"/>
        <w:jc w:val="left"/>
      </w:pPr>
      <w:r>
        <w:rPr>
          <w:rFonts w:ascii="맑은 고딕" w:hAnsi="맑은 고딕" w:eastAsia="맑은 고딕"/>
          <w:sz w:val="18"/>
        </w:rPr>
        <w:t>[10] "Google is forming a new team to build AI that can simulate the physical world," TechCrunch, Jan. 6, 2025. [Online]. Available: https://techcrunch.com/2025/01/06/google-is-forming-a-new-team-to-build-ai-that-can-simulate-the-physical-world/</w:t>
      </w:r>
    </w:p>
    <w:p/>
    <w:p>
      <w:pPr>
        <w:ind w:left="432" w:hanging="432"/>
        <w:jc w:val="left"/>
      </w:pPr>
      <w:r>
        <w:rPr>
          <w:rFonts w:ascii="맑은 고딕" w:hAnsi="맑은 고딕" w:eastAsia="맑은 고딕"/>
          <w:sz w:val="18"/>
        </w:rPr>
        <w:t>[11] "Google DeepMind to Launch AI Team to Simulate Complex Physical Real-World Scenarios," Technology Org, Jan. 7, 2025. [Online]. Available: https://www.technology.org/2025/01/07/google-deepmind-to-launch-ai-team-to-simulate-complex-physical-real-world-scenarios/</w:t>
      </w:r>
    </w:p>
    <w:p/>
    <w:p>
      <w:pPr>
        <w:ind w:left="432" w:hanging="432"/>
        <w:jc w:val="left"/>
      </w:pPr>
      <w:r>
        <w:rPr>
          <w:rFonts w:ascii="맑은 고딕" w:hAnsi="맑은 고딕" w:eastAsia="맑은 고딕"/>
          <w:sz w:val="18"/>
        </w:rPr>
        <w:t>[12] "DeepMind Launches Genie 3, a Text-to-3D Interactive World Model," InfoQ, Aug. 2025. [Online]. Available: https://www.infoq.com/news/2025/08/deepmind-genie-virtual/</w:t>
      </w:r>
    </w:p>
    <w:p/>
    <w:p>
      <w:pPr>
        <w:ind w:left="432" w:hanging="432"/>
        <w:jc w:val="left"/>
      </w:pPr>
      <w:r>
        <w:rPr>
          <w:rFonts w:ascii="맑은 고딕" w:hAnsi="맑은 고딕" w:eastAsia="맑은 고딕"/>
          <w:sz w:val="18"/>
        </w:rPr>
        <w:t>[13] "Newton Physics Engine: How NVIDIA, Google DeepMind &amp; Disney Are Reshaping Sim-to-Real Robotics," Robolabs.ai. [Online]. Available: https://robolabs.ai/resources/blog/newton-physics-engine-nvidia-deepmind-sim-to-real</w:t>
      </w:r>
    </w:p>
    <w:p/>
    <w:p>
      <w:pPr>
        <w:ind w:left="432" w:hanging="432"/>
        <w:jc w:val="left"/>
      </w:pPr>
      <w:r>
        <w:rPr>
          <w:rFonts w:ascii="맑은 고딕" w:hAnsi="맑은 고딕" w:eastAsia="맑은 고딕"/>
          <w:sz w:val="18"/>
        </w:rPr>
        <w:t>[14] "Researchers open-source Genesis simulation platform for training robots," SiliconANGLE, Dec. 20, 2024. [Online]. Available: https://siliconangle.com/2024/12/20/researchers-open-source-genesis-simulation-platform-training-robots/</w:t>
      </w:r>
    </w:p>
    <w:p/>
    <w:p>
      <w:pPr>
        <w:ind w:left="432" w:hanging="432"/>
        <w:jc w:val="left"/>
      </w:pPr>
      <w:r>
        <w:rPr>
          <w:rFonts w:ascii="맑은 고딕" w:hAnsi="맑은 고딕" w:eastAsia="맑은 고딕"/>
          <w:sz w:val="18"/>
        </w:rPr>
        <w:t>[15] "Meet Genesis: An Open-Source Physics AI Engine Redefining Robotics," MarkTechPost, Dec. 19, 2024. [Online]. Available: https://www.marktechpost.com/2024/12/19/meet-genesis-an-open-source-physics-ai-engine-redefining-robotics-with-ultra-fast-simulations-and-generative-4d-worlds/</w:t>
      </w:r>
    </w:p>
    <w:p/>
    <w:p>
      <w:pPr>
        <w:ind w:left="432" w:hanging="432"/>
        <w:jc w:val="left"/>
      </w:pPr>
      <w:r>
        <w:rPr>
          <w:rFonts w:ascii="맑은 고딕" w:hAnsi="맑은 고딕" w:eastAsia="맑은 고딕"/>
          <w:sz w:val="18"/>
        </w:rPr>
        <w:t>[16] D. Zhang et al., "Physics-informed neural networks for multiphysics data assimilation with application to subsurface transport," Advances in Water Resources, vol. 135, 103610, 2020.</w:t>
      </w:r>
    </w:p>
    <w:p/>
    <w:p>
      <w:pPr>
        <w:ind w:left="432" w:hanging="432"/>
        <w:jc w:val="left"/>
      </w:pPr>
      <w:r>
        <w:rPr>
          <w:rFonts w:ascii="맑은 고딕" w:hAnsi="맑은 고딕" w:eastAsia="맑은 고딕"/>
          <w:sz w:val="18"/>
        </w:rPr>
        <w:t>[17] "Integrating machine learning and multiscale modeling," npj Digital Medicine, vol. 2, 115, 2019.</w:t>
      </w:r>
    </w:p>
    <w:p/>
    <w:p>
      <w:pPr>
        <w:ind w:left="432" w:hanging="432"/>
        <w:jc w:val="left"/>
      </w:pPr>
      <w:r>
        <w:rPr>
          <w:rFonts w:ascii="맑은 고딕" w:hAnsi="맑은 고딕" w:eastAsia="맑은 고딕"/>
          <w:sz w:val="18"/>
        </w:rPr>
        <w:t>[18] M. Khadijeh et al., "Multistage physics informed neural network for solving coupled multiphysics problems in material degradation and fluid dynamics," Engineering with Computers, 2025. DOI: 10.1007/s00366-025-02174-4</w:t>
      </w:r>
    </w:p>
    <w:p/>
    <w:p>
      <w:pPr>
        <w:ind w:left="432" w:hanging="432"/>
        <w:jc w:val="left"/>
      </w:pPr>
      <w:r>
        <w:rPr>
          <w:rFonts w:ascii="맑은 고딕" w:hAnsi="맑은 고딕" w:eastAsia="맑은 고딕"/>
          <w:sz w:val="18"/>
        </w:rPr>
        <w:t>[19] R. Sun et al., "A physics-informed neural network framework for multi-physics coupling microfluidic problems," Computers &amp; Fluids, vol. 283, 106409, 2024.</w:t>
      </w:r>
    </w:p>
    <w:p/>
    <w:p>
      <w:pPr>
        <w:ind w:left="432" w:hanging="432"/>
        <w:jc w:val="left"/>
      </w:pPr>
      <w:r>
        <w:rPr>
          <w:rFonts w:ascii="맑은 고딕" w:hAnsi="맑은 고딕" w:eastAsia="맑은 고딕"/>
          <w:sz w:val="18"/>
        </w:rPr>
        <w:t>[20] S. Chakraborty, "A Physics Informed Neural Network (PINN) Methodology for Coupled Moving Boundary PDEs," arXiv:2409.10910, 2024.</w:t>
      </w:r>
    </w:p>
    <w:p/>
    <w:p>
      <w:pPr>
        <w:ind w:left="432" w:hanging="432"/>
        <w:jc w:val="left"/>
      </w:pPr>
      <w:r>
        <w:rPr>
          <w:rFonts w:ascii="맑은 고딕" w:hAnsi="맑은 고딕" w:eastAsia="맑은 고딕"/>
          <w:sz w:val="18"/>
        </w:rPr>
        <w:t>[21] "Understanding Physics-Informed Neural Networks: Techniques, Applications, Trends, and Challenges," AI, vol. 5, no. 3, pp. 74, 2024.</w:t>
      </w:r>
    </w:p>
    <w:p/>
    <w:p>
      <w:pPr>
        <w:ind w:left="432" w:hanging="432"/>
        <w:jc w:val="left"/>
      </w:pPr>
      <w:r>
        <w:rPr>
          <w:rFonts w:ascii="맑은 고딕" w:hAnsi="맑은 고딕" w:eastAsia="맑은 고딕"/>
          <w:sz w:val="18"/>
        </w:rPr>
        <w:t>[22] "Multi-level physics informed deep learning for solving partial differential equations," Communications Engineering, vol. 5, 303, 2024.</w:t>
      </w:r>
    </w:p>
    <w:p/>
    <w:p>
      <w:pPr>
        <w:ind w:left="432" w:hanging="432"/>
        <w:jc w:val="left"/>
      </w:pPr>
      <w:r>
        <w:rPr>
          <w:rFonts w:ascii="맑은 고딕" w:hAnsi="맑은 고딕" w:eastAsia="맑은 고딕"/>
          <w:sz w:val="18"/>
        </w:rPr>
        <w:t>[23] "Physics-informed neural networks for multiphysics data assimilation," Advances in Water Resources, vol. 135, 103610, 2020.</w:t>
      </w:r>
    </w:p>
    <w:p/>
    <w:p>
      <w:pPr>
        <w:ind w:left="432" w:hanging="432"/>
        <w:jc w:val="left"/>
      </w:pPr>
      <w:r>
        <w:rPr>
          <w:rFonts w:ascii="맑은 고딕" w:hAnsi="맑은 고딕" w:eastAsia="맑은 고딕"/>
          <w:sz w:val="18"/>
        </w:rPr>
        <w:t>[24] Z. Li et al., "Fourier Neural Operator for Parametric Partial Differential Equations," arXiv:2010.08895, 2021.</w:t>
      </w:r>
    </w:p>
    <w:p/>
    <w:p>
      <w:pPr>
        <w:ind w:left="432" w:hanging="432"/>
        <w:jc w:val="left"/>
      </w:pPr>
      <w:r>
        <w:rPr>
          <w:rFonts w:ascii="맑은 고딕" w:hAnsi="맑은 고딕" w:eastAsia="맑은 고딕"/>
          <w:sz w:val="18"/>
        </w:rPr>
        <w:t>[25] "When Network Architecture Meets Physics: Deep Operator Learning for Coupled Multiphysics," arXiv:2507.03660, 2025.</w:t>
      </w:r>
    </w:p>
    <w:p/>
    <w:p>
      <w:pPr>
        <w:ind w:left="432" w:hanging="432"/>
        <w:jc w:val="left"/>
      </w:pPr>
      <w:r>
        <w:rPr>
          <w:rFonts w:ascii="맑은 고딕" w:hAnsi="맑은 고딕" w:eastAsia="맑은 고딕"/>
          <w:sz w:val="18"/>
        </w:rPr>
        <w:t>[26] "Creating a Multiphysics-Driven Deep Neural Network Surrogate Model," COMSOL. [Online]. Available: https://www.comsol.com/support/learning-center/article/creating-a-multiphysics-driven-deep-neural-network-surrogate-model-94841/261</w:t>
      </w:r>
    </w:p>
    <w:p/>
    <w:p>
      <w:pPr>
        <w:ind w:left="432" w:hanging="432"/>
        <w:jc w:val="left"/>
      </w:pPr>
      <w:r>
        <w:rPr>
          <w:rFonts w:ascii="맑은 고딕" w:hAnsi="맑은 고딕" w:eastAsia="맑은 고딕"/>
          <w:sz w:val="18"/>
        </w:rPr>
        <w:t>[27] Y. Zhu et al., "Physics-constrained deep learning for high-dimensional surrogate modeling," Journal of Computational Physics, vol. 394, pp. 56-81, 2019.</w:t>
      </w:r>
    </w:p>
    <w:p/>
    <w:p>
      <w:pPr>
        <w:ind w:left="432" w:hanging="432"/>
        <w:jc w:val="left"/>
      </w:pPr>
      <w:r>
        <w:rPr>
          <w:rFonts w:ascii="맑은 고딕" w:hAnsi="맑은 고딕" w:eastAsia="맑은 고딕"/>
          <w:sz w:val="18"/>
        </w:rPr>
        <w:t>[28] COMSOL, "Creating a Multiphysics-Driven Deep Neural Network Surrogate Model," 2024.</w:t>
      </w:r>
    </w:p>
    <w:p/>
    <w:p>
      <w:pPr>
        <w:ind w:left="432" w:hanging="432"/>
        <w:jc w:val="left"/>
      </w:pPr>
      <w:r>
        <w:rPr>
          <w:rFonts w:ascii="맑은 고딕" w:hAnsi="맑은 고딕" w:eastAsia="맑은 고딕"/>
          <w:sz w:val="18"/>
        </w:rPr>
        <w:t>[29] "Deep learning from three-dimensional multiphysics simulation in operational optimization," Applied Energy, vol. 288, 116680, 2021.</w:t>
      </w:r>
    </w:p>
    <w:p/>
    <w:p>
      <w:pPr>
        <w:ind w:left="432" w:hanging="432"/>
        <w:jc w:val="left"/>
      </w:pPr>
      <w:r>
        <w:rPr>
          <w:rFonts w:ascii="맑은 고딕" w:hAnsi="맑은 고딕" w:eastAsia="맑은 고딕"/>
          <w:sz w:val="18"/>
        </w:rPr>
        <w:t>[30] OECD Nuclear Energy Agency, "Task Force on Artificial Intelligence and Machine Learning for Scientific Computing in Nuclear Engineering," [Online]. Available: https://www.oecd-nea.org/jcms/pl_77779/</w:t>
      </w:r>
    </w:p>
    <w:p/>
    <w:p>
      <w:pPr>
        <w:ind w:left="432" w:hanging="432"/>
        <w:jc w:val="left"/>
      </w:pPr>
      <w:r>
        <w:rPr>
          <w:rFonts w:ascii="맑은 고딕" w:hAnsi="맑은 고딕" w:eastAsia="맑은 고딕"/>
          <w:sz w:val="18"/>
        </w:rPr>
        <w:t>[31] Idaho National Laboratory, "Going digital: Idaho students, engineers demonstrate first nuclear reactor digital twin," [Online]. Available: https://inl.gov/news/going-digital-idaho-students-engineers-demonstrate-first-nuclear-reactor-digital-twin/</w:t>
      </w:r>
    </w:p>
    <w:p/>
    <w:p>
      <w:pPr>
        <w:ind w:left="432" w:hanging="432"/>
        <w:jc w:val="left"/>
      </w:pPr>
      <w:r>
        <w:rPr>
          <w:rFonts w:ascii="맑은 고딕" w:hAnsi="맑은 고딕" w:eastAsia="맑은 고딕"/>
          <w:sz w:val="18"/>
        </w:rPr>
        <w:t>[32] V. Sobes et al., "AI-based design of a nuclear reactor core," Scientific Reports, vol. 11, 19646, 2021.</w:t>
      </w:r>
    </w:p>
    <w:p/>
    <w:p>
      <w:pPr>
        <w:ind w:left="432" w:hanging="432"/>
        <w:jc w:val="left"/>
      </w:pPr>
      <w:r>
        <w:rPr>
          <w:rFonts w:ascii="맑은 고딕" w:hAnsi="맑은 고딕" w:eastAsia="맑은 고딕"/>
          <w:sz w:val="18"/>
        </w:rPr>
        <w:t>[33] J. Pevey et al., "Neural Network Acceleration of Genetic Algorithms for the Optimization of a Coupled Fast/Thermal Nuclear Experiment," Frontiers in Energy Research, vol. 10, 874194, 2022.</w:t>
      </w:r>
    </w:p>
    <w:p/>
    <w:p>
      <w:pPr>
        <w:ind w:left="432" w:hanging="432"/>
        <w:jc w:val="left"/>
      </w:pPr>
      <w:r>
        <w:rPr>
          <w:rFonts w:ascii="맑은 고딕" w:hAnsi="맑은 고딕" w:eastAsia="맑은 고딕"/>
          <w:sz w:val="18"/>
        </w:rPr>
        <w:t>[34] J. Kim et al., "AI-Based Prediction Module of Key Neutronic Characteristics to Optimize Loading Pattern for i-SMR with Flexible Operation," Korean Journal of Chemical Engineering, vol. 41, 2024.</w:t>
      </w:r>
    </w:p>
    <w:p/>
    <w:p>
      <w:pPr>
        <w:ind w:left="432" w:hanging="432"/>
        <w:jc w:val="left"/>
      </w:pPr>
      <w:r>
        <w:rPr>
          <w:rFonts w:ascii="맑은 고딕" w:hAnsi="맑은 고딕" w:eastAsia="맑은 고딕"/>
          <w:sz w:val="18"/>
        </w:rPr>
        <w:t>[35] H. Lee et al., "Machine learning-assisted surrogate construction for full-core fuel performance analysis," Annals of Nuclear Energy, vol. 163, 108499, 2021.</w:t>
      </w:r>
    </w:p>
    <w:p/>
    <w:p>
      <w:pPr>
        <w:ind w:left="432" w:hanging="432"/>
        <w:jc w:val="left"/>
      </w:pPr>
      <w:r>
        <w:rPr>
          <w:rFonts w:ascii="맑은 고딕" w:hAnsi="맑은 고딕" w:eastAsia="맑은 고딕"/>
          <w:sz w:val="18"/>
        </w:rPr>
        <w:t>[36] J. Chen et al., "A deep learning-based approach for precision improvement in Monte Carlo neutronics simulation," Annals of Nuclear Energy, vol. 213, 2025.</w:t>
      </w:r>
    </w:p>
    <w:p/>
    <w:p>
      <w:pPr>
        <w:ind w:left="432" w:hanging="432"/>
        <w:jc w:val="left"/>
      </w:pPr>
      <w:r>
        <w:rPr>
          <w:rFonts w:ascii="맑은 고딕" w:hAnsi="맑은 고딕" w:eastAsia="맑은 고딕"/>
          <w:sz w:val="18"/>
        </w:rPr>
        <w:t>[37] "Recent progress of CFD applications in PWR thermal hydraulics study and future directions," Annals of Nuclear Energy, vol. 150, 107836, 2021.</w:t>
      </w:r>
    </w:p>
    <w:p/>
    <w:p>
      <w:pPr>
        <w:ind w:left="432" w:hanging="432"/>
        <w:jc w:val="left"/>
      </w:pPr>
      <w:r>
        <w:rPr>
          <w:rFonts w:ascii="맑은 고딕" w:hAnsi="맑은 고딕" w:eastAsia="맑은 고딕"/>
          <w:sz w:val="18"/>
        </w:rPr>
        <w:t>[38] "Assessment of reactor flow field prediction based on deep learning and model reduction," Annals of Nuclear Energy, vol. 179, 109431, 2022.</w:t>
      </w:r>
    </w:p>
    <w:p/>
    <w:p>
      <w:pPr>
        <w:ind w:left="432" w:hanging="432"/>
        <w:jc w:val="left"/>
      </w:pPr>
      <w:r>
        <w:rPr>
          <w:rFonts w:ascii="맑은 고딕" w:hAnsi="맑은 고딕" w:eastAsia="맑은 고딕"/>
          <w:sz w:val="18"/>
        </w:rPr>
        <w:t>[39] "Machine Learning in Nuclear Thermal Hydraulics, Part 2," Idaho National Laboratory, INL/EXT-21-62830, 2021.</w:t>
      </w:r>
    </w:p>
    <w:p/>
    <w:p>
      <w:pPr>
        <w:ind w:left="432" w:hanging="432"/>
        <w:jc w:val="left"/>
      </w:pPr>
      <w:r>
        <w:rPr>
          <w:rFonts w:ascii="맑은 고딕" w:hAnsi="맑은 고딕" w:eastAsia="맑은 고딕"/>
          <w:sz w:val="18"/>
        </w:rPr>
        <w:t>[40] "Machine Learning in Nuclear Thermal Hydraulics, Part 2," Idaho National Laboratory, 2021.</w:t>
      </w:r>
    </w:p>
    <w:p/>
    <w:p>
      <w:pPr>
        <w:ind w:left="432" w:hanging="432"/>
        <w:jc w:val="left"/>
      </w:pPr>
      <w:r>
        <w:rPr>
          <w:rFonts w:ascii="맑은 고딕" w:hAnsi="맑은 고딕" w:eastAsia="맑은 고딕"/>
          <w:sz w:val="18"/>
        </w:rPr>
        <w:t>[41] X. Liu et al., "Thermal hydraulic considerations of nuclear reactor systems: Past, present and future challenges," Experimental and Computational Multiphase Flow, vol. 1, pp. 3-27, 2019.</w:t>
      </w:r>
    </w:p>
    <w:p/>
    <w:p>
      <w:pPr>
        <w:ind w:left="432" w:hanging="432"/>
        <w:jc w:val="left"/>
      </w:pPr>
      <w:r>
        <w:rPr>
          <w:rFonts w:ascii="맑은 고딕" w:hAnsi="맑은 고딕" w:eastAsia="맑은 고딕"/>
          <w:sz w:val="18"/>
        </w:rPr>
        <w:t>[42] "Artificial Intelligence for Multiphysics Nuclear Design Optimization with Additive Manufacturing," U.S. Department of Energy Office of Scientific and Technical Information, OSTI.GOV 1866700, 2021.</w:t>
      </w:r>
    </w:p>
    <w:p/>
    <w:p>
      <w:pPr>
        <w:ind w:left="432" w:hanging="432"/>
        <w:jc w:val="left"/>
      </w:pPr>
      <w:r>
        <w:rPr>
          <w:rFonts w:ascii="맑은 고딕" w:hAnsi="맑은 고딕" w:eastAsia="맑은 고딕"/>
          <w:sz w:val="18"/>
        </w:rPr>
        <w:t>[43] J. Li et al., "Digital twin-centered hybrid data-driven multi-stage deep learning framework for enhanced nuclear reactor power prediction," Energy and AI, vol. 18, 100412, 2024.</w:t>
      </w:r>
    </w:p>
    <w:p/>
    <w:p>
      <w:pPr>
        <w:ind w:left="432" w:hanging="432"/>
        <w:jc w:val="left"/>
      </w:pPr>
      <w:r>
        <w:rPr>
          <w:rFonts w:ascii="맑은 고딕" w:hAnsi="맑은 고딕" w:eastAsia="맑은 고딕"/>
          <w:sz w:val="18"/>
        </w:rPr>
        <w:t>[44] M. Talebizadeh et al., "A Review of CFD Advancements Toward Thermal-Hydraulic Analysis of Prototypical Flow Conditions in PWR Subchannels," Nuclear Technology, vol. 211, no. 7, 2025.</w:t>
      </w:r>
    </w:p>
    <w:p/>
    <w:p>
      <w:pPr>
        <w:ind w:left="432" w:hanging="432"/>
        <w:jc w:val="left"/>
      </w:pPr>
      <w:r>
        <w:rPr>
          <w:rFonts w:ascii="맑은 고딕" w:hAnsi="맑은 고딕" w:eastAsia="맑은 고딕"/>
          <w:sz w:val="18"/>
        </w:rPr>
        <w:t>[45] "Machine Learning May Be Key to the Future of Nuclear Energy," Texas A&amp;M University Engineering, Jul. 2024. [Online]. Available: https://engineering.tamu.edu/news/2024/07/machine-learning-may-be-key-to-the-future-of-nuclear-energy.html</w:t>
      </w:r>
    </w:p>
    <w:p/>
    <w:p>
      <w:pPr>
        <w:ind w:left="432" w:hanging="432"/>
        <w:jc w:val="left"/>
      </w:pPr>
      <w:r>
        <w:rPr>
          <w:rFonts w:ascii="맑은 고딕" w:hAnsi="맑은 고딕" w:eastAsia="맑은 고딕"/>
          <w:sz w:val="18"/>
        </w:rPr>
        <w:t>[46] M. R. Oktavian et al., "Integrating core physics and machine learning for improved parameter prediction in boiling water reactor operations," Scientific Reports, vol. 14, 5835, 2024.</w:t>
      </w:r>
    </w:p>
    <w:p/>
    <w:p>
      <w:pPr>
        <w:ind w:left="432" w:hanging="432"/>
        <w:jc w:val="left"/>
      </w:pPr>
      <w:r>
        <w:rPr>
          <w:rFonts w:ascii="맑은 고딕" w:hAnsi="맑은 고딕" w:eastAsia="맑은 고딕"/>
          <w:sz w:val="18"/>
        </w:rPr>
        <w:t>[47] IAEA, "Enhancing Nuclear Power Production with Artificial Intelligence," IAEA Bulletin, 2024. [Online]. Available: https://www.iaea.org/bulletin/enhancing-nuclear-power-production-with-artificial-intelligence</w:t>
      </w:r>
    </w:p>
    <w:p/>
    <w:p>
      <w:pPr>
        <w:ind w:left="432" w:hanging="432"/>
        <w:jc w:val="left"/>
      </w:pPr>
      <w:r>
        <w:rPr>
          <w:rFonts w:ascii="맑은 고딕" w:hAnsi="맑은 고딕" w:eastAsia="맑은 고딕"/>
          <w:sz w:val="18"/>
        </w:rPr>
        <w:t>[48] Purdue University, "Engineers develop faster, more accurate AI algorithm for improving nuclear reactor performance," 2024.</w:t>
      </w:r>
    </w:p>
    <w:p/>
    <w:p>
      <w:pPr>
        <w:ind w:left="432" w:hanging="432"/>
        <w:jc w:val="left"/>
      </w:pPr>
      <w:r>
        <w:rPr>
          <w:rFonts w:ascii="맑은 고딕" w:hAnsi="맑은 고딕" w:eastAsia="맑은 고딕"/>
          <w:sz w:val="18"/>
        </w:rPr>
        <w:t>[49] Texas A&amp;M University, "Machine Learning May Be Key to the Future of Nuclear Energy," 2024.</w:t>
      </w:r>
    </w:p>
    <w:p/>
    <w:p>
      <w:pPr>
        <w:ind w:left="432" w:hanging="432"/>
        <w:jc w:val="left"/>
      </w:pPr>
      <w:r>
        <w:rPr>
          <w:rFonts w:ascii="맑은 고딕" w:hAnsi="맑은 고딕" w:eastAsia="맑은 고딕"/>
          <w:sz w:val="18"/>
        </w:rPr>
        <w:t>[50] S. Carney et al., "A comparative study of high and low order neutronics calculation models in microreactors," Annals of Nuclear Energy, vol. 211, 110914, 2025.</w:t>
      </w:r>
    </w:p>
    <w:p/>
    <w:p>
      <w:pPr>
        <w:ind w:left="432" w:hanging="432"/>
        <w:jc w:val="left"/>
      </w:pPr>
      <w:r>
        <w:rPr>
          <w:rFonts w:ascii="맑은 고딕" w:hAnsi="맑은 고딕" w:eastAsia="맑은 고딕"/>
          <w:sz w:val="18"/>
        </w:rPr>
        <w:t>[51] E. E. Lewis and W. F. Miller Jr., Computational Methods of Neutron Transport. La Grange Park, IL: American Nuclear Society, 1993.</w:t>
      </w:r>
    </w:p>
    <w:p/>
    <w:p>
      <w:pPr>
        <w:ind w:left="432" w:hanging="432"/>
        <w:jc w:val="left"/>
      </w:pPr>
      <w:r>
        <w:rPr>
          <w:rFonts w:ascii="맑은 고딕" w:hAnsi="맑은 고딕" w:eastAsia="맑은 고딕"/>
          <w:sz w:val="18"/>
        </w:rPr>
        <w:t>[52] J. Liang et al., "Deep learning for neutronics: A proof of concept study on Monte Carlo uncertainty reduction," Journal of Computational Physics, vol. 408, 109289, 2020.</w:t>
      </w:r>
    </w:p>
    <w:p/>
    <w:p>
      <w:pPr>
        <w:ind w:left="432" w:hanging="432"/>
        <w:jc w:val="left"/>
      </w:pPr>
      <w:r>
        <w:rPr>
          <w:rFonts w:ascii="맑은 고딕" w:hAnsi="맑은 고딕" w:eastAsia="맑은 고딕"/>
          <w:sz w:val="18"/>
        </w:rPr>
        <w:t>[53] S. Cai et al., "Physics-Informed Neural Networks (PINNs) for Fluid Mechanics: A Review," Acta Mechanica Sinica, vol. 37, pp. 1727-1738, 2021.</w:t>
      </w:r>
    </w:p>
    <w:p/>
    <w:p>
      <w:pPr>
        <w:ind w:left="432" w:hanging="432"/>
        <w:jc w:val="left"/>
      </w:pPr>
      <w:r>
        <w:rPr>
          <w:rFonts w:ascii="맑은 고딕" w:hAnsi="맑은 고딕" w:eastAsia="맑은 고딕"/>
          <w:sz w:val="18"/>
        </w:rPr>
        <w:t>[54] T. Cohen and M. Welling, "Group equivariant convolutional networks," in Proc. Int. Conf. Machine Learning, 2016, pp. 2990-2999.</w:t>
      </w:r>
    </w:p>
    <w:p/>
    <w:p>
      <w:pPr>
        <w:ind w:left="432" w:hanging="432"/>
        <w:jc w:val="left"/>
      </w:pPr>
      <w:r>
        <w:rPr>
          <w:rFonts w:ascii="맑은 고딕" w:hAnsi="맑은 고딕" w:eastAsia="맑은 고딕"/>
          <w:sz w:val="18"/>
        </w:rPr>
        <w:t>[55] A. G. Croff, "ORIGEN2: A Versatile Computer Code for Calculating the Nuclide Compositions and Characteristics of Nuclear Materials," Nuclear Technology, vol. 62, pp. 335-352, 1983.</w:t>
      </w:r>
    </w:p>
    <w:p/>
    <w:p>
      <w:pPr>
        <w:ind w:left="432" w:hanging="432"/>
        <w:jc w:val="left"/>
      </w:pPr>
      <w:r>
        <w:rPr>
          <w:rFonts w:ascii="맑은 고딕" w:hAnsi="맑은 고딕" w:eastAsia="맑은 고딕"/>
          <w:sz w:val="18"/>
        </w:rPr>
        <w:t>[56] J. J. Duderstadt and L. J. Hamilton, Nuclear Reactor Analysis. New York: Wiley, 1976.</w:t>
      </w:r>
    </w:p>
    <w:p/>
    <w:p>
      <w:pPr>
        <w:ind w:left="432" w:hanging="432"/>
        <w:jc w:val="left"/>
      </w:pPr>
      <w:r>
        <w:rPr>
          <w:rFonts w:ascii="맑은 고딕" w:hAnsi="맑은 고딕" w:eastAsia="맑은 고딕"/>
          <w:sz w:val="18"/>
        </w:rPr>
        <w:t>[57] A. Vaswani et al., "Attention is all you need," in Advances in Neural Information Processing Systems, 2017, pp. 5998-6008.</w:t>
      </w:r>
    </w:p>
    <w:p/>
    <w:p>
      <w:pPr>
        <w:ind w:left="432" w:hanging="432"/>
        <w:jc w:val="left"/>
      </w:pPr>
      <w:r>
        <w:rPr>
          <w:rFonts w:ascii="맑은 고딕" w:hAnsi="맑은 고딕" w:eastAsia="맑은 고딕"/>
          <w:sz w:val="18"/>
        </w:rPr>
        <w:t>[58] P. Sagaut, Large Eddy Simulation for Incompressible Flows: An Introduction, 3rd ed. Berlin: Springer, 2006.</w:t>
      </w:r>
    </w:p>
    <w:p/>
    <w:p>
      <w:pPr>
        <w:ind w:left="432" w:hanging="432"/>
        <w:jc w:val="left"/>
      </w:pPr>
      <w:r>
        <w:rPr>
          <w:rFonts w:ascii="맑은 고딕" w:hAnsi="맑은 고딕" w:eastAsia="맑은 고딕"/>
          <w:sz w:val="18"/>
        </w:rPr>
        <w:t>[59] D. C. Wilcox, Turbulence Modeling for CFD, 3rd ed. La Cañada, CA: DCW Industries, 2006.</w:t>
      </w:r>
    </w:p>
    <w:p/>
    <w:p>
      <w:pPr>
        <w:ind w:left="432" w:hanging="432"/>
        <w:jc w:val="left"/>
      </w:pPr>
      <w:r>
        <w:rPr>
          <w:rFonts w:ascii="맑은 고딕" w:hAnsi="맑은 고딕" w:eastAsia="맑은 고딕"/>
          <w:sz w:val="18"/>
        </w:rPr>
        <w:t>[60] K. Duraisamy et al., "Turbulence modeling in the age of data," Annual Review of Fluid Mechanics, vol. 51, pp. 357-377, 2019.</w:t>
      </w:r>
    </w:p>
    <w:p/>
    <w:p>
      <w:pPr>
        <w:ind w:left="432" w:hanging="432"/>
        <w:jc w:val="left"/>
      </w:pPr>
      <w:r>
        <w:rPr>
          <w:rFonts w:ascii="맑은 고딕" w:hAnsi="맑은 고딕" w:eastAsia="맑은 고딕"/>
          <w:sz w:val="18"/>
        </w:rPr>
        <w:t>[61] J. Ling et al., "Reynolds averaged turbulence modelling using deep neural networks with embedded invariance," Journal of Fluid Mechanics, vol. 807, pp. 155-166, 2016.</w:t>
      </w:r>
    </w:p>
    <w:p/>
    <w:p>
      <w:pPr>
        <w:ind w:left="432" w:hanging="432"/>
        <w:jc w:val="left"/>
      </w:pPr>
      <w:r>
        <w:rPr>
          <w:rFonts w:ascii="맑은 고딕" w:hAnsi="맑은 고딕" w:eastAsia="맑은 고딕"/>
          <w:sz w:val="18"/>
        </w:rPr>
        <w:t>[62] G. F. Hewitt and J. M. Delhaye, "Two-Phase Flow Regimes," in Handbook of Multiphase Systems, G. Hetsroni, Ed. Washington, DC: Hemisphere, 1982.</w:t>
      </w:r>
    </w:p>
    <w:p/>
    <w:p>
      <w:pPr>
        <w:ind w:left="432" w:hanging="432"/>
        <w:jc w:val="left"/>
      </w:pPr>
      <w:r>
        <w:rPr>
          <w:rFonts w:ascii="맑은 고딕" w:hAnsi="맑은 고딕" w:eastAsia="맑은 고딕"/>
          <w:sz w:val="18"/>
        </w:rPr>
        <w:t>[63] Y. Katto, "Critical heat flux," International Journal of Multiphase Flow, vol. 20, pp. 53-90, 1994.</w:t>
      </w:r>
    </w:p>
    <w:p/>
    <w:p>
      <w:pPr>
        <w:ind w:left="432" w:hanging="432"/>
        <w:jc w:val="left"/>
      </w:pPr>
      <w:r>
        <w:rPr>
          <w:rFonts w:ascii="맑은 고딕" w:hAnsi="맑은 고딕" w:eastAsia="맑은 고딕"/>
          <w:sz w:val="18"/>
        </w:rPr>
        <w:t>[64] S. O. Unverdi and G. Tryggvason, "A front-tracking method for viscous, incompressible, multi-fluid flows," Journal of Computational Physics, vol. 100, pp. 25-37, 1992.</w:t>
      </w:r>
    </w:p>
    <w:p/>
    <w:p>
      <w:pPr>
        <w:ind w:left="432" w:hanging="432"/>
        <w:jc w:val="left"/>
      </w:pPr>
      <w:r>
        <w:rPr>
          <w:rFonts w:ascii="맑은 고딕" w:hAnsi="맑은 고딕" w:eastAsia="맑은 고딕"/>
          <w:sz w:val="18"/>
        </w:rPr>
        <w:t>[65] D. R. Olander, Fundamental Aspects of Nuclear Reactor Fuel Elements. Springfield, VA: Technical Information Center, 1976.</w:t>
      </w:r>
    </w:p>
    <w:p/>
    <w:p>
      <w:pPr>
        <w:ind w:left="432" w:hanging="432"/>
        <w:jc w:val="left"/>
      </w:pPr>
      <w:r>
        <w:rPr>
          <w:rFonts w:ascii="맑은 고딕" w:hAnsi="맑은 고딕" w:eastAsia="맑은 고딕"/>
          <w:sz w:val="18"/>
        </w:rPr>
        <w:t>[66] R. L. Williamson et al., "Multidimensional multiphysics simulation of nuclear fuel behavior," Journal of Nuclear Materials, vol. 423, pp. 149-163, 2012.</w:t>
      </w:r>
    </w:p>
    <w:p/>
    <w:p>
      <w:pPr>
        <w:ind w:left="432" w:hanging="432"/>
        <w:jc w:val="left"/>
      </w:pPr>
      <w:r>
        <w:rPr>
          <w:rFonts w:ascii="맑은 고딕" w:hAnsi="맑은 고딕" w:eastAsia="맑은 고딕"/>
          <w:sz w:val="18"/>
        </w:rPr>
        <w:t>[67] T. J. Downar et al., "PARCS: Purdue Advanced Reactor Core Simulator," in Proc. Int. Conf. Mathematics and Computation, Reactor Physics and Environmental Analysis in Nuclear Applications, Madrid, Spain, 1999.</w:t>
      </w:r>
    </w:p>
    <w:p/>
    <w:p>
      <w:pPr>
        <w:ind w:left="432" w:hanging="432"/>
        <w:jc w:val="left"/>
      </w:pPr>
      <w:r>
        <w:rPr>
          <w:rFonts w:ascii="맑은 고딕" w:hAnsi="맑은 고딕" w:eastAsia="맑은 고딕"/>
          <w:sz w:val="18"/>
        </w:rPr>
        <w:t>[68] A. Toth and C. T. Kelley, "Convergence analysis for Anderson acceleration," SIAM Journal on Numerical Analysis, vol. 53, no. 2, pp. 805-819, 2015.</w:t>
      </w:r>
    </w:p>
    <w:p/>
    <w:p>
      <w:pPr>
        <w:ind w:left="432" w:hanging="432"/>
        <w:jc w:val="left"/>
      </w:pPr>
      <w:r>
        <w:rPr>
          <w:rFonts w:ascii="맑은 고딕" w:hAnsi="맑은 고딕" w:eastAsia="맑은 고딕"/>
          <w:sz w:val="18"/>
        </w:rPr>
        <w:t>[69] A. F. Henry, Nuclear-Reactor Analysis. Cambridge, MA: MIT Press, 1975.</w:t>
      </w:r>
    </w:p>
    <w:p/>
    <w:p>
      <w:pPr>
        <w:ind w:left="432" w:hanging="432"/>
        <w:jc w:val="left"/>
      </w:pPr>
      <w:r>
        <w:rPr>
          <w:rFonts w:ascii="맑은 고딕" w:hAnsi="맑은 고딕" w:eastAsia="맑은 고딕"/>
          <w:sz w:val="18"/>
        </w:rPr>
        <w:t>[70] B. G. Petrovic et al., "Coupled three-dimensional thermal-hydraulics and neutronics computational fluid dynamics code," Nuclear Science and Engineering, vol. 155, pp. 10-24, 2007.</w:t>
      </w:r>
    </w:p>
    <w:p/>
    <w:p>
      <w:pPr>
        <w:ind w:left="432" w:hanging="432"/>
        <w:jc w:val="left"/>
      </w:pPr>
      <w:r>
        <w:rPr>
          <w:rFonts w:ascii="맑은 고딕" w:hAnsi="맑은 고딕" w:eastAsia="맑은 고딕"/>
          <w:sz w:val="18"/>
        </w:rPr>
        <w:t>[71] Y. A. Hassan and S. Dominguez-Ontiveros, "Flow visualization in a pebble bed reactor experiment using PIV and refractive index matching techniques," Nuclear Engineering and Design, vol. 238, pp. 3080-3085, 2008.</w:t>
      </w:r>
    </w:p>
    <w:p/>
    <w:p>
      <w:pPr>
        <w:ind w:left="432" w:hanging="432"/>
        <w:jc w:val="left"/>
      </w:pPr>
      <w:r>
        <w:rPr>
          <w:rFonts w:ascii="맑은 고딕" w:hAnsi="맑은 고딕" w:eastAsia="맑은 고딕"/>
          <w:sz w:val="18"/>
        </w:rPr>
        <w:t>[72] S. L. Brunton et al., "Machine learning for fluid mechanics," Annual Review of Fluid Mechanics, vol. 52, pp. 477-508, 2020.</w:t>
      </w:r>
    </w:p>
    <w:p/>
    <w:p>
      <w:pPr>
        <w:ind w:left="432" w:hanging="432"/>
        <w:jc w:val="left"/>
      </w:pPr>
      <w:r>
        <w:rPr>
          <w:rFonts w:ascii="맑은 고딕" w:hAnsi="맑은 고딕" w:eastAsia="맑은 고딕"/>
          <w:sz w:val="18"/>
        </w:rPr>
        <w:t>[73] M. Raissi et al., "Physics-informed neural networks: A deep learning framework for solving forward and inverse problems," Journal of Computational Physics, vol. 378, pp. 686-707, 2019.</w:t>
      </w:r>
    </w:p>
    <w:p/>
    <w:p>
      <w:pPr>
        <w:ind w:left="432" w:hanging="432"/>
        <w:jc w:val="left"/>
      </w:pPr>
      <w:r>
        <w:rPr>
          <w:rFonts w:ascii="맑은 고딕" w:hAnsi="맑은 고딕" w:eastAsia="맑은 고딕"/>
          <w:sz w:val="18"/>
        </w:rPr>
        <w:t>[74] S. Greydanus et al., "Hamiltonian neural networks," in Advances in Neural Information Processing Systems, 2019, pp. 15379-15389.</w:t>
      </w:r>
    </w:p>
    <w:p/>
    <w:p>
      <w:pPr>
        <w:ind w:left="432" w:hanging="432"/>
        <w:jc w:val="left"/>
      </w:pPr>
      <w:r>
        <w:rPr>
          <w:rFonts w:ascii="맑은 고딕" w:hAnsi="맑은 고딕" w:eastAsia="맑은 고딕"/>
          <w:sz w:val="18"/>
        </w:rPr>
        <w:t>[75] A. Prinja and E. Larsen, "General Principles of Neutron Transport," in Handbook of Nuclear Engineering, D. G. Cacuci, Ed. Boston: Springer, 2010.</w:t>
      </w:r>
    </w:p>
    <w:p/>
    <w:p>
      <w:pPr>
        <w:ind w:left="432" w:hanging="432"/>
        <w:jc w:val="left"/>
      </w:pPr>
      <w:r>
        <w:rPr>
          <w:rFonts w:ascii="맑은 고딕" w:hAnsi="맑은 고딕" w:eastAsia="맑은 고딕"/>
          <w:sz w:val="18"/>
        </w:rPr>
        <w:t>[76] Y. Gal and Z. Ghahramani, "Dropout as a Bayesian approximation: Representing model uncertainty in deep learning," in Proc. Int. Conf. Machine Learning, 2016, pp. 1050-1059.</w:t>
      </w:r>
    </w:p>
    <w:p/>
    <w:p>
      <w:pPr>
        <w:ind w:left="432" w:hanging="432"/>
        <w:jc w:val="left"/>
      </w:pPr>
      <w:r>
        <w:rPr>
          <w:rFonts w:ascii="맑은 고딕" w:hAnsi="맑은 고딕" w:eastAsia="맑은 고딕"/>
          <w:sz w:val="18"/>
        </w:rPr>
        <w:t>[77] Y. Zhu et al., "Bayesian deep convolutional encoder-decoder networks for surrogate modeling and uncertainty quantification," Journal of Computational Physics, vol. 366, pp. 415-447, 2018.</w:t>
      </w:r>
    </w:p>
    <w:p/>
    <w:p>
      <w:pPr>
        <w:ind w:left="432" w:hanging="432"/>
        <w:jc w:val="left"/>
      </w:pPr>
      <w:r>
        <w:rPr>
          <w:rFonts w:ascii="맑은 고딕" w:hAnsi="맑은 고딕" w:eastAsia="맑은 고딕"/>
          <w:sz w:val="18"/>
        </w:rPr>
        <w:t>[78] R. W. Lyczkowski and J. X. Bouillard, "Scaling and Guidelines for Multiphase CFD," in Multiphase Flow Handbook, 2nd ed., C. T. Crowe, Ed. Boca Raton, FL: CRC Press, 2016.</w:t>
      </w:r>
    </w:p>
    <w:p/>
    <w:p>
      <w:pPr>
        <w:ind w:left="432" w:hanging="432"/>
        <w:jc w:val="left"/>
      </w:pPr>
      <w:r>
        <w:rPr>
          <w:rFonts w:ascii="맑은 고딕" w:hAnsi="맑은 고딕" w:eastAsia="맑은 고딕"/>
          <w:sz w:val="18"/>
        </w:rPr>
        <w:t>[79] M. Avramova and K. Ivanov, "Verification, validation and uncertainty quantification in multi-physics modeling for nuclear reactor design and safety analysis," Progress in Nuclear Energy, vol. 52, pp. 601-614, 2010.</w:t>
      </w:r>
    </w:p>
    <w:p/>
    <w:p>
      <w:pPr>
        <w:ind w:left="432" w:hanging="432"/>
        <w:jc w:val="left"/>
      </w:pPr>
      <w:r>
        <w:rPr>
          <w:rFonts w:ascii="맑은 고딕" w:hAnsi="맑은 고딕" w:eastAsia="맑은 고딕"/>
          <w:sz w:val="18"/>
        </w:rPr>
        <w:t>[80] J. E. Morel et al., "A discretization scheme for the three-dimensional coarse-mesh finite difference method," Nuclear Science and Engineering, vol. 185, pp. 358-372, 2017.</w:t>
      </w:r>
    </w:p>
    <w:p/>
    <w:p>
      <w:pPr>
        <w:ind w:left="432" w:hanging="432"/>
        <w:jc w:val="left"/>
      </w:pPr>
      <w:r>
        <w:rPr>
          <w:rFonts w:ascii="맑은 고딕" w:hAnsi="맑은 고딕" w:eastAsia="맑은 고딕"/>
          <w:sz w:val="18"/>
        </w:rPr>
        <w:t>[81] D. Gaston et al., "Physics-based multiscale coupling for full core nuclear reactor simulation," Annals of Nuclear Energy, vol. 84, pp. 45-54, 2015.</w:t>
      </w:r>
    </w:p>
    <w:p/>
    <w:p>
      <w:pPr>
        <w:ind w:left="432" w:hanging="432"/>
        <w:jc w:val="left"/>
      </w:pPr>
      <w:r>
        <w:rPr>
          <w:rFonts w:ascii="맑은 고딕" w:hAnsi="맑은 고딕" w:eastAsia="맑은 고딕"/>
          <w:sz w:val="18"/>
        </w:rPr>
        <w:t>[82] B. Kochunas et al., "VERA core simulator methodology for PWR cycle depletion," Nuclear Science and Engineering, vol. 185, pp. 217-231, 2017.</w:t>
      </w:r>
    </w:p>
    <w:p/>
    <w:p>
      <w:pPr>
        <w:ind w:left="432" w:hanging="432"/>
        <w:jc w:val="left"/>
      </w:pPr>
      <w:r>
        <w:rPr>
          <w:rFonts w:ascii="맑은 고딕" w:hAnsi="맑은 고딕" w:eastAsia="맑은 고딕"/>
          <w:sz w:val="18"/>
        </w:rPr>
        <w:t>[83] T. Pfaff et al., "Learning mesh-based simulation with graph networks," in Proc. Int. Conf. Learning Representations, 2021.</w:t>
      </w:r>
    </w:p>
    <w:p/>
    <w:p>
      <w:pPr>
        <w:ind w:left="432" w:hanging="432"/>
        <w:jc w:val="left"/>
      </w:pPr>
      <w:r>
        <w:rPr>
          <w:rFonts w:ascii="맑은 고딕" w:hAnsi="맑은 고딕" w:eastAsia="맑은 고딕"/>
          <w:sz w:val="18"/>
        </w:rPr>
        <w:t>[84] K. Azizzadenesheli et al., "Neural operator: Graph kernel network for partial differential equations," arXiv:2003.03485, 2020.</w:t>
      </w:r>
    </w:p>
    <w:p/>
    <w:p>
      <w:pPr>
        <w:ind w:left="432" w:hanging="432"/>
        <w:jc w:val="left"/>
      </w:pPr>
      <w:r>
        <w:rPr>
          <w:rFonts w:ascii="맑은 고딕" w:hAnsi="맑은 고딕" w:eastAsia="맑은 고딕"/>
          <w:sz w:val="18"/>
        </w:rPr>
        <w:t>[85] C. Hoxie and A. T. Godfrey, "Coupled neutronics and thermal-hydraulics solution of a full-core PWR using MPACT and CTF," Annals of Nuclear Energy, vol. 117, pp. 108-118, 2018.</w:t>
      </w:r>
    </w:p>
    <w:p/>
    <w:p>
      <w:pPr>
        <w:ind w:left="432" w:hanging="432"/>
        <w:jc w:val="left"/>
      </w:pPr>
      <w:r>
        <w:rPr>
          <w:rFonts w:ascii="맑은 고딕" w:hAnsi="맑은 고딕" w:eastAsia="맑은 고딕"/>
          <w:sz w:val="18"/>
        </w:rPr>
        <w:t>[86] W. Yao et al., "Review of uncertainty quantification in CFD," Nuclear Engineering and Design, vol. 298, pp. 199-213, 2016.</w:t>
      </w:r>
    </w:p>
    <w:p/>
    <w:p>
      <w:pPr>
        <w:ind w:left="432" w:hanging="432"/>
        <w:jc w:val="left"/>
      </w:pPr>
      <w:r>
        <w:rPr>
          <w:rFonts w:ascii="맑은 고딕" w:hAnsi="맑은 고딕" w:eastAsia="맑은 고딕"/>
          <w:sz w:val="18"/>
        </w:rPr>
        <w:t>[87] Y. Gal, "Uncertainty in deep learning," Ph.D. dissertation, University of Cambridge, 2016.</w:t>
      </w:r>
    </w:p>
    <w:p/>
    <w:p>
      <w:pPr>
        <w:ind w:left="432" w:hanging="432"/>
        <w:jc w:val="left"/>
      </w:pPr>
      <w:r>
        <w:rPr>
          <w:rFonts w:ascii="맑은 고딕" w:hAnsi="맑은 고딕" w:eastAsia="맑은 고딕"/>
          <w:sz w:val="18"/>
        </w:rPr>
        <w:t>[88] I. J. Goodfellow et al., "Qualitatively characterizing neural network optimization problems," in Proc. Int. Conf. Learning Representations, 2015.</w:t>
      </w:r>
    </w:p>
    <w:p/>
    <w:p>
      <w:pPr>
        <w:ind w:left="432" w:hanging="432"/>
        <w:jc w:val="left"/>
      </w:pPr>
      <w:r>
        <w:rPr>
          <w:rFonts w:ascii="맑은 고딕" w:hAnsi="맑은 고딕" w:eastAsia="맑은 고딕"/>
          <w:sz w:val="18"/>
        </w:rPr>
        <w:t>[89] H. F. Walker and P. Ni, "Anderson acceleration for fixed-point iterations," SIAM Journal on Numerical Analysis, vol. 49, no. 4, pp. 1715-1735, 2011.</w:t>
      </w:r>
    </w:p>
    <w:p/>
    <w:p>
      <w:pPr>
        <w:ind w:left="432" w:hanging="432"/>
        <w:jc w:val="left"/>
      </w:pPr>
      <w:r>
        <w:rPr>
          <w:rFonts w:ascii="맑은 고딕" w:hAnsi="맑은 고딕" w:eastAsia="맑은 고딕"/>
          <w:sz w:val="18"/>
        </w:rPr>
        <w:t>[90] E. Hairer and G. Wanner, Solving Ordinary Differential Equations II: Stiff and Differential-Algebraic Problems, 2nd ed. Berlin: Springer, 1996.</w:t>
      </w:r>
    </w:p>
    <w:p/>
    <w:p>
      <w:pPr>
        <w:ind w:left="432" w:hanging="432"/>
        <w:jc w:val="left"/>
      </w:pPr>
      <w:r>
        <w:rPr>
          <w:rFonts w:ascii="맑은 고딕" w:hAnsi="맑은 고딕" w:eastAsia="맑은 고딕"/>
          <w:sz w:val="18"/>
        </w:rPr>
        <w:t>[91] S. H. Rudy et al., "Data-driven identification of parametric partial differential equations," SIAM Journal on Applied Dynamical Systems, vol. 18, no. 2, pp. 643-660, 2019.</w:t>
      </w:r>
    </w:p>
    <w:p/>
    <w:p>
      <w:pPr>
        <w:ind w:left="432" w:hanging="432"/>
        <w:jc w:val="left"/>
      </w:pPr>
      <w:r>
        <w:rPr>
          <w:rFonts w:ascii="맑은 고딕" w:hAnsi="맑은 고딕" w:eastAsia="맑은 고딕"/>
          <w:sz w:val="18"/>
        </w:rPr>
        <w:t>[92] C. W. Gear and I. G. Kevrekidis, "Projective methods for stiff differential equations: Problems with gaps in their eigenvalue spectrum," SIAM Journal on Scientific Computing, vol. 24, no. 4, pp. 1091-1106, 2003.</w:t>
      </w:r>
    </w:p>
    <w:p/>
    <w:p>
      <w:pPr>
        <w:ind w:left="432" w:hanging="432"/>
        <w:jc w:val="left"/>
      </w:pPr>
      <w:r>
        <w:rPr>
          <w:rFonts w:ascii="맑은 고딕" w:hAnsi="맑은 고딕" w:eastAsia="맑은 고딕"/>
          <w:sz w:val="18"/>
        </w:rPr>
        <w:t>[93] K. J. Åström and R. M. Murray, Feedback Systems: An Introduction for Scientists and Engineers. Princeton, NJ: Princeton University Press, 2008.</w:t>
      </w:r>
    </w:p>
    <w:p/>
    <w:p>
      <w:pPr>
        <w:ind w:left="432" w:hanging="432"/>
        <w:jc w:val="left"/>
      </w:pPr>
      <w:r>
        <w:rPr>
          <w:rFonts w:ascii="맑은 고딕" w:hAnsi="맑은 고딕" w:eastAsia="맑은 고딕"/>
          <w:sz w:val="18"/>
        </w:rPr>
        <w:t>[94] H. K. Khalil, Nonlinear Systems, 3rd ed. Upper Saddle River, NJ: Prentice Hall, 2002.</w:t>
      </w:r>
    </w:p>
    <w:p/>
    <w:p>
      <w:pPr>
        <w:ind w:left="432" w:hanging="432"/>
        <w:jc w:val="left"/>
      </w:pPr>
      <w:r>
        <w:rPr>
          <w:rFonts w:ascii="맑은 고딕" w:hAnsi="맑은 고딕" w:eastAsia="맑은 고딕"/>
          <w:sz w:val="18"/>
        </w:rPr>
        <w:t>[95] C. T. Kelley, Iterative Methods for Linear and Nonlinear Equations. Philadelphia: SIAM, 1995.</w:t>
      </w:r>
    </w:p>
    <w:p/>
    <w:p>
      <w:pPr>
        <w:ind w:left="432" w:hanging="432"/>
        <w:jc w:val="left"/>
      </w:pPr>
      <w:r>
        <w:rPr>
          <w:rFonts w:ascii="맑은 고딕" w:hAnsi="맑은 고딕" w:eastAsia="맑은 고딕"/>
          <w:sz w:val="18"/>
        </w:rPr>
        <w:t>[96] R. Hu, "A fully-implicit high-order system thermal-hydraulics model for advanced non-LWR safety analyses," Annals of Nuclear Energy, vol. 101, pp. 174-181, 2017.</w:t>
      </w:r>
    </w:p>
    <w:p/>
    <w:p>
      <w:pPr>
        <w:ind w:left="432" w:hanging="432"/>
        <w:jc w:val="left"/>
      </w:pPr>
      <w:r>
        <w:rPr>
          <w:rFonts w:ascii="맑은 고딕" w:hAnsi="맑은 고딕" w:eastAsia="맑은 고딕"/>
          <w:sz w:val="18"/>
        </w:rPr>
        <w:t>[97] J. Sanz et al., "COBAYA3: A code for nuclear reactor core calculations," Annals of Nuclear Energy, vol. 85, pp. 987-996, 2015.</w:t>
      </w:r>
    </w:p>
    <w:p/>
    <w:p>
      <w:pPr>
        <w:ind w:left="432" w:hanging="432"/>
        <w:jc w:val="left"/>
      </w:pPr>
      <w:r>
        <w:rPr>
          <w:rFonts w:ascii="맑은 고딕" w:hAnsi="맑은 고딕" w:eastAsia="맑은 고딕"/>
          <w:sz w:val="18"/>
        </w:rPr>
        <w:t>[98] S. Hamilton et al., "An assessment of coupling algorithms in HTR simulator TINTE," Nuclear Science and Engineering, vol. 185, pp. 352-357, 2017.</w:t>
      </w:r>
    </w:p>
    <w:p/>
    <w:p>
      <w:pPr>
        <w:ind w:left="432" w:hanging="432"/>
        <w:jc w:val="left"/>
      </w:pPr>
      <w:r>
        <w:rPr>
          <w:rFonts w:ascii="맑은 고딕" w:hAnsi="맑은 고딕" w:eastAsia="맑은 고딕"/>
          <w:sz w:val="18"/>
        </w:rPr>
        <w:t>[99] T. Daigle and W. Shen, "Delayed neutron precursor transport modeling in MCNP6," Nuclear Engineering and Design, vol. 293, pp. 224-231, 2015.</w:t>
      </w:r>
    </w:p>
    <w:p/>
    <w:p>
      <w:pPr>
        <w:ind w:left="432" w:hanging="432"/>
        <w:jc w:val="left"/>
      </w:pPr>
      <w:r>
        <w:rPr>
          <w:rFonts w:ascii="맑은 고딕" w:hAnsi="맑은 고딕" w:eastAsia="맑은 고딕"/>
          <w:sz w:val="18"/>
        </w:rPr>
        <w:t>[100] P. J. Werbos, "Backpropagation through time: What it does and how to do it," Proceedings of the IEEE, vol. 78, no. 10, pp. 1550-1560, 1990.</w:t>
      </w:r>
    </w:p>
    <w:p/>
    <w:p>
      <w:pPr>
        <w:ind w:left="432" w:hanging="432"/>
        <w:jc w:val="left"/>
      </w:pPr>
      <w:r>
        <w:rPr>
          <w:rFonts w:ascii="맑은 고딕" w:hAnsi="맑은 고딕" w:eastAsia="맑은 고딕"/>
          <w:sz w:val="18"/>
        </w:rPr>
        <w:t>[101] K. Hornik et al., "Multilayer feedforward networks are universal approximators," Neural Networks, vol. 2, pp. 359-366, 1989.</w:t>
      </w:r>
    </w:p>
    <w:p/>
    <w:p>
      <w:pPr>
        <w:ind w:left="432" w:hanging="432"/>
        <w:jc w:val="left"/>
      </w:pPr>
      <w:r>
        <w:rPr>
          <w:rFonts w:ascii="맑은 고딕" w:hAnsi="맑은 고딕" w:eastAsia="맑은 고딕"/>
          <w:sz w:val="18"/>
        </w:rPr>
        <w:t>[102] Y. LeCun et al., "Deep learning," Nature, vol. 521, pp. 436-444, 2015.</w:t>
      </w:r>
    </w:p>
    <w:p/>
    <w:p>
      <w:pPr>
        <w:ind w:left="432" w:hanging="432"/>
        <w:jc w:val="left"/>
      </w:pPr>
      <w:r>
        <w:rPr>
          <w:rFonts w:ascii="맑은 고딕" w:hAnsi="맑은 고딕" w:eastAsia="맑은 고딕"/>
          <w:sz w:val="18"/>
        </w:rPr>
        <w:t>[103] F. P. Incropera et al., Fundamentals of Heat and Mass Transfer, 7th ed. Hoboken, NJ: Wiley, 2011.</w:t>
      </w:r>
    </w:p>
    <w:p/>
    <w:p>
      <w:pPr>
        <w:ind w:left="432" w:hanging="432"/>
        <w:jc w:val="left"/>
      </w:pPr>
      <w:r>
        <w:rPr>
          <w:rFonts w:ascii="맑은 고딕" w:hAnsi="맑은 고딕" w:eastAsia="맑은 고딕"/>
          <w:sz w:val="18"/>
        </w:rPr>
        <w:t>[104] C. E. Rasmussen and C. K. I. Williams, Gaussian Processes for Machine Learning. Cambridge, MA: MIT Press, 2006.</w:t>
      </w:r>
    </w:p>
    <w:p/>
    <w:p>
      <w:pPr>
        <w:ind w:left="432" w:hanging="432"/>
        <w:jc w:val="left"/>
      </w:pPr>
      <w:r>
        <w:rPr>
          <w:rFonts w:ascii="맑은 고딕" w:hAnsi="맑은 고딕" w:eastAsia="맑은 고딕"/>
          <w:sz w:val="18"/>
        </w:rPr>
        <w:t>[105] I. Goodfellow et al., Deep Learning. Cambridge, MA: MIT Press, 2016.</w:t>
      </w:r>
    </w:p>
    <w:p/>
    <w:p>
      <w:pPr>
        <w:ind w:left="432" w:hanging="432"/>
        <w:jc w:val="left"/>
      </w:pPr>
      <w:r>
        <w:rPr>
          <w:rFonts w:ascii="맑은 고딕" w:hAnsi="맑은 고딕" w:eastAsia="맑은 고딕"/>
          <w:sz w:val="18"/>
        </w:rPr>
        <w:t>[106] V. Vovk et al., Algorithmic Learning in a Random World. New York: Springer, 2005.</w:t>
      </w:r>
    </w:p>
    <w:p/>
    <w:p>
      <w:pPr>
        <w:ind w:left="432" w:hanging="432"/>
        <w:jc w:val="left"/>
      </w:pPr>
      <w:r>
        <w:rPr>
          <w:rFonts w:ascii="맑은 고딕" w:hAnsi="맑은 고딕" w:eastAsia="맑은 고딕"/>
          <w:sz w:val="18"/>
        </w:rPr>
        <w:t>[107] N. E. Todreas and M. S. Kazimi, Nuclear Systems Volume I: Thermal Hydraulic Fundamentals, 2nd ed. Boca Raton, FL: CRC Press, 2012.</w:t>
      </w:r>
    </w:p>
    <w:p/>
    <w:p>
      <w:pPr>
        <w:ind w:left="432" w:hanging="432"/>
        <w:jc w:val="left"/>
      </w:pPr>
      <w:r>
        <w:rPr>
          <w:rFonts w:ascii="맑은 고딕" w:hAnsi="맑은 고딕" w:eastAsia="맑은 고딕"/>
          <w:sz w:val="18"/>
        </w:rPr>
        <w:t>[108] S. J. Pan and Q. Yang, "A survey on transfer learning," IEEE Transactions on Knowledge and Data Engineering, vol. 22, no. 10, pp. 1345-1359, 2010.</w:t>
      </w:r>
    </w:p>
    <w:p/>
    <w:p>
      <w:pPr>
        <w:ind w:left="432" w:hanging="432"/>
        <w:jc w:val="left"/>
      </w:pPr>
      <w:r>
        <w:rPr>
          <w:rFonts w:ascii="맑은 고딕" w:hAnsi="맑은 고딕" w:eastAsia="맑은 고딕"/>
          <w:sz w:val="18"/>
        </w:rPr>
        <w:t>[109] C. Finn et al., "Model-agnostic meta-learning for fast adaptation of deep networks," in Proc. Int. Conf. Machine Learning, 2017, pp. 1126-1135.</w:t>
      </w:r>
    </w:p>
    <w:p/>
    <w:p>
      <w:pPr>
        <w:ind w:left="432" w:hanging="432"/>
        <w:jc w:val="left"/>
      </w:pPr>
      <w:r>
        <w:rPr>
          <w:rFonts w:ascii="맑은 고딕" w:hAnsi="맑은 고딕" w:eastAsia="맑은 고딕"/>
          <w:sz w:val="18"/>
        </w:rPr>
        <w:t>[110] U.S. Nuclear Regulatory Commission, "Accident Analysis for Nuclear Power Plants with Pressurized Water Reactors," Regulatory Guide 1.203, 2005.</w:t>
      </w:r>
    </w:p>
    <w:p/>
    <w:p>
      <w:pPr>
        <w:ind w:left="432" w:hanging="432"/>
        <w:jc w:val="left"/>
      </w:pPr>
      <w:r>
        <w:rPr>
          <w:rFonts w:ascii="맑은 고딕" w:hAnsi="맑은 고딕" w:eastAsia="맑은 고딕"/>
          <w:sz w:val="18"/>
        </w:rPr>
        <w:t>[111] IAEA, "Approaches and Tools for Severe Accident Analysis for Nuclear Power Plants," Safety Reports Series No. 56, Vienna, 2008.</w:t>
      </w:r>
    </w:p>
    <w:p/>
    <w:p>
      <w:pPr>
        <w:ind w:left="432" w:hanging="432"/>
        <w:jc w:val="left"/>
      </w:pPr>
      <w:r>
        <w:rPr>
          <w:rFonts w:ascii="맑은 고딕" w:hAnsi="맑은 고딕" w:eastAsia="맑은 고딕"/>
          <w:sz w:val="18"/>
        </w:rPr>
        <w:t>[112] OECD/NEA, "Nuclear Energy Agency Data Bank Benchmark on Uncertainty Analysis in Modeling for Design and Safety Evaluation," NEA/NSC/DOC(2013)21, 2013.</w:t>
      </w:r>
    </w:p>
    <w:p/>
    <w:p>
      <w:pPr>
        <w:ind w:left="432" w:hanging="432"/>
        <w:jc w:val="left"/>
      </w:pPr>
      <w:r>
        <w:rPr>
          <w:rFonts w:ascii="맑은 고딕" w:hAnsi="맑은 고딕" w:eastAsia="맑은 고딕"/>
          <w:sz w:val="18"/>
        </w:rPr>
        <w:t>[113] NVIDIA, "NVIDIA A100 Tensor Core GPU Architecture," White Paper, 2020.</w:t>
      </w:r>
    </w:p>
    <w:p/>
    <w:p>
      <w:pPr>
        <w:ind w:left="432" w:hanging="432"/>
        <w:jc w:val="left"/>
      </w:pPr>
      <w:r>
        <w:rPr>
          <w:rFonts w:ascii="맑은 고딕" w:hAnsi="맑은 고딕" w:eastAsia="맑은 고딕"/>
          <w:sz w:val="18"/>
        </w:rPr>
        <w:t>[114] S. Han et al., "Deep compression: Compressing deep neural networks with pruning, trained quantization and Huffman coding," in Proc. Int. Conf. Learning Representations, 2016.</w:t>
      </w:r>
    </w:p>
    <w:p/>
    <w:p>
      <w:pPr>
        <w:ind w:left="432" w:hanging="432"/>
        <w:jc w:val="left"/>
      </w:pPr>
      <w:r>
        <w:rPr>
          <w:rFonts w:ascii="맑은 고딕" w:hAnsi="맑은 고딕" w:eastAsia="맑은 고딕"/>
          <w:sz w:val="18"/>
        </w:rPr>
        <w:t>[115] J. Dean et al., "Large scale distributed deep networks," in Advances in Neural Information Processing Systems, 2012, pp. 1223-1231.</w:t>
      </w:r>
    </w:p>
    <w:p/>
    <w:p>
      <w:pPr>
        <w:ind w:left="432" w:hanging="432"/>
        <w:jc w:val="left"/>
      </w:pPr>
      <w:r>
        <w:rPr>
          <w:rFonts w:ascii="맑은 고딕" w:hAnsi="맑은 고딕" w:eastAsia="맑은 고딕"/>
          <w:sz w:val="18"/>
        </w:rPr>
        <w:t>[116] R. Wilhelm et al., "The worst-case execution-time problem—overview of methods and survey of tools," ACM Transactions on Embedded Computing Systems, vol. 7, no. 3, 36, 2008.</w:t>
      </w:r>
    </w:p>
    <w:p/>
    <w:p>
      <w:pPr>
        <w:ind w:left="432" w:hanging="432"/>
        <w:jc w:val="left"/>
      </w:pPr>
      <w:r>
        <w:rPr>
          <w:rFonts w:ascii="맑은 고딕" w:hAnsi="맑은 고딕" w:eastAsia="맑은 고딕"/>
          <w:sz w:val="18"/>
        </w:rPr>
        <w:t>[117] M. Rungger and P. Tabuada, "Computing robust controlled invariant sets of linear systems," IEEE Transactions on Automatic Control, vol. 62, no. 7, pp. 3665-3670, 2017.</w:t>
      </w:r>
    </w:p>
    <w:p/>
    <w:p>
      <w:pPr>
        <w:ind w:left="432" w:hanging="432"/>
        <w:jc w:val="left"/>
      </w:pPr>
      <w:r>
        <w:rPr>
          <w:rFonts w:ascii="맑은 고딕" w:hAnsi="맑은 고딕" w:eastAsia="맑은 고딕"/>
          <w:sz w:val="18"/>
        </w:rPr>
        <w:t>[118] D. Galbally et al., "Non-linear model reduction for uncertainty quantification in large-scale inverse problems," International Journal for Numerical Methods in Engineering, vol. 81, pp. 1581-1608, 2010.</w:t>
      </w:r>
    </w:p>
    <w:p/>
    <w:p>
      <w:pPr>
        <w:ind w:left="432" w:hanging="432"/>
        <w:jc w:val="left"/>
      </w:pPr>
      <w:r>
        <w:rPr>
          <w:rFonts w:ascii="맑은 고딕" w:hAnsi="맑은 고딕" w:eastAsia="맑은 고딕"/>
          <w:sz w:val="18"/>
        </w:rPr>
        <w:t>[119] M. Cranmer et al., "Lagrangian neural networks," in ICLR 2020 Workshop on Integration of Deep Neural Models and Differential Equations, 2020.</w:t>
      </w:r>
    </w:p>
    <w:p/>
    <w:p>
      <w:pPr>
        <w:ind w:left="432" w:hanging="432"/>
        <w:jc w:val="left"/>
      </w:pPr>
      <w:r>
        <w:rPr>
          <w:rFonts w:ascii="맑은 고딕" w:hAnsi="맑은 고딕" w:eastAsia="맑은 고딕"/>
          <w:sz w:val="18"/>
        </w:rPr>
        <w:t>[120] P. Beucler et al., "Enforcing analytic constraints in neural networks emulating physical systems," Physical Review Letters, vol. 126, 098302, 2021.</w:t>
      </w:r>
    </w:p>
    <w:p/>
    <w:p>
      <w:pPr>
        <w:ind w:left="432" w:hanging="432"/>
        <w:jc w:val="left"/>
      </w:pPr>
      <w:r>
        <w:rPr>
          <w:rFonts w:ascii="맑은 고딕" w:hAnsi="맑은 고딕" w:eastAsia="맑은 고딕"/>
          <w:sz w:val="18"/>
        </w:rPr>
        <w:t>[121] O. Ronneberger et al., "U-Net: Convolutional networks for biomedical image segmentation," in Proc. Medical Image Computing and Computer-Assisted Intervention, 2015, pp. 234-241.</w:t>
      </w:r>
    </w:p>
    <w:p/>
    <w:p>
      <w:pPr>
        <w:ind w:left="432" w:hanging="432"/>
        <w:jc w:val="left"/>
      </w:pPr>
      <w:r>
        <w:rPr>
          <w:rFonts w:ascii="맑은 고딕" w:hAnsi="맑은 고딕" w:eastAsia="맑은 고딕"/>
          <w:sz w:val="18"/>
        </w:rPr>
        <w:t>[122] Q. Zhang and A. Benveniste, "Wavelet networks," IEEE Transactions on Neural Networks, vol. 3, no. 6, pp. 889-898, 1992.</w:t>
      </w:r>
    </w:p>
    <w:p/>
    <w:p>
      <w:pPr>
        <w:ind w:left="432" w:hanging="432"/>
        <w:jc w:val="left"/>
      </w:pPr>
      <w:r>
        <w:rPr>
          <w:rFonts w:ascii="맑은 고딕" w:hAnsi="맑은 고딕" w:eastAsia="맑은 고딕"/>
          <w:sz w:val="18"/>
        </w:rPr>
        <w:t>[123] Y. Bar-Sinai et al., "Learning data-driven discretizations for partial differential equations," Proceedings of the National Academy of Sciences, vol. 116, no. 31, pp. 15344-15349, 2019.</w:t>
      </w:r>
    </w:p>
    <w:p/>
    <w:p>
      <w:pPr>
        <w:ind w:left="432" w:hanging="432"/>
        <w:jc w:val="left"/>
      </w:pPr>
      <w:r>
        <w:rPr>
          <w:rFonts w:ascii="맑은 고딕" w:hAnsi="맑은 고딕" w:eastAsia="맑은 고딕"/>
          <w:sz w:val="18"/>
        </w:rPr>
        <w:t>[124] R. Karpatne et al., "Theory-guided data science: A new paradigm for scientific discovery from data," IEEE Transactions on Knowledge and Data Engineering, vol. 29, no. 10, pp. 2318-2331, 2017.</w:t>
      </w:r>
    </w:p>
    <w:p/>
    <w:p>
      <w:pPr>
        <w:ind w:left="432" w:hanging="432"/>
        <w:jc w:val="left"/>
      </w:pPr>
      <w:r>
        <w:rPr>
          <w:rFonts w:ascii="맑은 고딕" w:hAnsi="맑은 고딕" w:eastAsia="맑은 고딕"/>
          <w:sz w:val="18"/>
        </w:rPr>
        <w:t>[125] K. Willcox and O. Ghattas, "Learning physics-based reduced-order models from data for prediction and control," arXiv:2012.07097, 2020.</w:t>
      </w:r>
    </w:p>
    <w:p/>
    <w:p>
      <w:pPr>
        <w:ind w:left="432" w:hanging="432"/>
        <w:jc w:val="left"/>
      </w:pPr>
      <w:r>
        <w:rPr>
          <w:rFonts w:ascii="맑은 고딕" w:hAnsi="맑은 고딕" w:eastAsia="맑은 고딕"/>
          <w:sz w:val="18"/>
        </w:rPr>
        <w:t>[126] A. Joshi et al., "Physics-guided machine learning for scientific discovery: An application in simulating lake temperature profiles," ACM/IMS Transactions on Data Science, vol. 2, no. 3, 20, 2021.</w:t>
      </w:r>
    </w:p>
    <w:p/>
    <w:p>
      <w:pPr>
        <w:ind w:left="432" w:hanging="432"/>
        <w:jc w:val="left"/>
      </w:pPr>
      <w:r>
        <w:rPr>
          <w:rFonts w:ascii="맑은 고딕" w:hAnsi="맑은 고딕" w:eastAsia="맑은 고딕"/>
          <w:sz w:val="18"/>
        </w:rPr>
        <w:t>[127] F. de Avila Belbute-Peres et al., "End-to-end differentiable physics for learning and control," in Advances in Neural Information Processing Systems, 2018, pp. 7178-7189.</w:t>
      </w:r>
    </w:p>
    <w:p/>
    <w:p>
      <w:pPr>
        <w:ind w:left="432" w:hanging="432"/>
        <w:jc w:val="left"/>
      </w:pPr>
      <w:r>
        <w:rPr>
          <w:rFonts w:ascii="맑은 고딕" w:hAnsi="맑은 고딕" w:eastAsia="맑은 고딕"/>
          <w:sz w:val="18"/>
        </w:rPr>
        <w:t>[128] P. W. Battaglia et al., "Relational inductive biases, deep learning, and graph networks," arXiv:1806.01261, 2018.</w:t>
      </w:r>
    </w:p>
    <w:p/>
    <w:p>
      <w:pPr>
        <w:ind w:left="432" w:hanging="432"/>
        <w:jc w:val="left"/>
      </w:pPr>
      <w:r>
        <w:rPr>
          <w:rFonts w:ascii="맑은 고딕" w:hAnsi="맑은 고딕" w:eastAsia="맑은 고딕"/>
          <w:sz w:val="18"/>
        </w:rPr>
        <w:t>[129] A. Kendall et al., "Multi-task learning using uncertainty to weigh losses for scene geometry and semantics," in Proc. IEEE Conf. Computer Vision and Pattern Recognition, 2018, pp. 7482-7491.</w:t>
      </w:r>
    </w:p>
    <w:p/>
    <w:p>
      <w:pPr>
        <w:ind w:left="432" w:hanging="432"/>
        <w:jc w:val="left"/>
      </w:pPr>
      <w:r>
        <w:rPr>
          <w:rFonts w:ascii="맑은 고딕" w:hAnsi="맑은 고딕" w:eastAsia="맑은 고딕"/>
          <w:sz w:val="18"/>
        </w:rPr>
        <w:t>[130] Z. Wang et al., "Understanding and improving deep learning-based rolling bearing fault diagnosis with attention mechanism," IEEE Transactions on Instrumentation and Measurement, vol. 69, no. 6, pp. 3507-3517, 2020.</w:t>
      </w:r>
    </w:p>
    <w:p/>
    <w:p>
      <w:pPr>
        <w:ind w:left="432" w:hanging="432"/>
        <w:jc w:val="left"/>
      </w:pPr>
      <w:r>
        <w:rPr>
          <w:rFonts w:ascii="맑은 고딕" w:hAnsi="맑은 고딕" w:eastAsia="맑은 고딕"/>
          <w:sz w:val="18"/>
        </w:rPr>
        <w:t>[131] D. P. Bertsekas, Constrained Optimization and Lagrange Multiplier Methods. New York: Academic Press, 1982.</w:t>
      </w:r>
    </w:p>
    <w:p/>
    <w:p>
      <w:pPr>
        <w:ind w:left="432" w:hanging="432"/>
        <w:jc w:val="left"/>
      </w:pPr>
      <w:r>
        <w:rPr>
          <w:rFonts w:ascii="맑은 고딕" w:hAnsi="맑은 고딕" w:eastAsia="맑은 고딕"/>
          <w:sz w:val="18"/>
        </w:rPr>
        <w:t>[132] J. Sirignano and K. Spiliopoulos, "DGM: A deep learning algorithm for solving partial differential equations," Journal of Computational Physics, vol. 375, pp. 1339-1364, 2018.</w:t>
      </w:r>
    </w:p>
    <w:p/>
    <w:p>
      <w:pPr>
        <w:ind w:left="432" w:hanging="432"/>
        <w:jc w:val="left"/>
      </w:pPr>
      <w:r>
        <w:rPr>
          <w:rFonts w:ascii="맑은 고딕" w:hAnsi="맑은 고딕" w:eastAsia="맑은 고딕"/>
          <w:sz w:val="18"/>
        </w:rPr>
        <w:t>[133] Y. Ganin et al., "Domain-adversarial training of neural networks," Journal of Machine Learning Research, vol. 17, no. 59, pp. 1-35, 2016.</w:t>
      </w:r>
    </w:p>
    <w:p/>
    <w:p>
      <w:pPr>
        <w:ind w:left="432" w:hanging="432"/>
        <w:jc w:val="left"/>
      </w:pPr>
      <w:r>
        <w:rPr>
          <w:rFonts w:ascii="맑은 고딕" w:hAnsi="맑은 고딕" w:eastAsia="맑은 고딕"/>
          <w:sz w:val="18"/>
        </w:rPr>
        <w:t>[134] Z. Li and D. Hoiem, "Learning without forgetting," IEEE Transactions on Pattern Analysis and Machine Intelligence, vol. 40, no. 12, pp. 2935-2947, 2018.</w:t>
      </w:r>
    </w:p>
    <w:p/>
    <w:p>
      <w:pPr>
        <w:ind w:left="432" w:hanging="432"/>
        <w:jc w:val="left"/>
      </w:pPr>
      <w:r>
        <w:rPr>
          <w:rFonts w:ascii="맑은 고딕" w:hAnsi="맑은 고딕" w:eastAsia="맑은 고딕"/>
          <w:sz w:val="18"/>
        </w:rPr>
        <w:t>[135] R. M. Neal, Bayesian Learning for Neural Networks. New York: Springer, 1996.</w:t>
      </w:r>
    </w:p>
    <w:p/>
    <w:p>
      <w:pPr>
        <w:ind w:left="432" w:hanging="432"/>
        <w:jc w:val="left"/>
      </w:pPr>
      <w:r>
        <w:rPr>
          <w:rFonts w:ascii="맑은 고딕" w:hAnsi="맑은 고딕" w:eastAsia="맑은 고딕"/>
          <w:sz w:val="18"/>
        </w:rPr>
        <w:t>[136] A. Graves, "Practical variational inference for neural networks," in Advances in Neural Information Processing Systems, 2011, pp. 2348-2356.</w:t>
      </w:r>
    </w:p>
    <w:p/>
    <w:p>
      <w:pPr>
        <w:ind w:left="432" w:hanging="432"/>
        <w:jc w:val="left"/>
      </w:pPr>
      <w:r>
        <w:rPr>
          <w:rFonts w:ascii="맑은 고딕" w:hAnsi="맑은 고딕" w:eastAsia="맑은 고딕"/>
          <w:sz w:val="18"/>
        </w:rPr>
        <w:t>[137] B. Lakshminarayanan et al., "Simple and scalable predictive uncertainty estimation using deep ensembles," in Advances in Neural Information Processing Systems, 2017, pp. 6402-6413.</w:t>
      </w:r>
    </w:p>
    <w:p/>
    <w:p>
      <w:pPr>
        <w:ind w:left="432" w:hanging="432"/>
        <w:jc w:val="left"/>
      </w:pPr>
      <w:r>
        <w:rPr>
          <w:rFonts w:ascii="맑은 고딕" w:hAnsi="맑은 고딕" w:eastAsia="맑은 고딕"/>
          <w:sz w:val="18"/>
        </w:rPr>
        <w:t>[138] D. Hendrycks and K. Gimpel, "A baseline for detecting misclassified and out-of-distribution examples in neural networks," in Proc. Int. Conf. Learning Representations, 2017.</w:t>
      </w:r>
    </w:p>
    <w:p/>
    <w:p>
      <w:pPr>
        <w:ind w:left="432" w:hanging="432"/>
        <w:jc w:val="left"/>
      </w:pPr>
      <w:r>
        <w:rPr>
          <w:rFonts w:ascii="맑은 고딕" w:hAnsi="맑은 고딕" w:eastAsia="맑은 고딕"/>
          <w:sz w:val="18"/>
        </w:rPr>
        <w:t>[139] C. Guo et al., "On calibration of modern neural networks," in Proc. Int. Conf. Machine Learning, 2017, pp. 1321-1330.</w:t>
      </w:r>
    </w:p>
    <w:p/>
    <w:p>
      <w:pPr>
        <w:ind w:left="432" w:hanging="432"/>
        <w:jc w:val="left"/>
      </w:pPr>
      <w:r>
        <w:rPr>
          <w:rFonts w:ascii="맑은 고딕" w:hAnsi="맑은 고딕" w:eastAsia="맑은 고딕"/>
          <w:sz w:val="18"/>
        </w:rPr>
        <w:t>[140] L. Ruff et al., "Deep one-class classification," in Proc. Int. Conf. Machine Learning, 2018, pp. 4393-4402.</w:t>
      </w:r>
    </w:p>
    <w:p/>
    <w:p>
      <w:pPr>
        <w:ind w:left="432" w:hanging="432"/>
        <w:jc w:val="left"/>
      </w:pPr>
      <w:r>
        <w:rPr>
          <w:rFonts w:ascii="맑은 고딕" w:hAnsi="맑은 고딕" w:eastAsia="맑은 고딕"/>
          <w:sz w:val="18"/>
        </w:rPr>
        <w:t>[141] W. L. Oberkampf and C. J. Roy, Verification and Validation in Scientific Computing. Cambridge: Cambridge University Press, 2010.</w:t>
      </w:r>
    </w:p>
    <w:p/>
    <w:p>
      <w:pPr>
        <w:ind w:left="432" w:hanging="432"/>
        <w:jc w:val="left"/>
      </w:pPr>
      <w:r>
        <w:rPr>
          <w:rFonts w:ascii="맑은 고딕" w:hAnsi="맑은 고딕" w:eastAsia="맑은 고딕"/>
          <w:sz w:val="18"/>
        </w:rPr>
        <w:t>[142] P. J. Roache, "Code verification by the method of manufactured solutions," Journal of Fluids Engineering, vol. 124, no. 1, pp. 4-10, 2002.</w:t>
      </w:r>
    </w:p>
    <w:p/>
    <w:p>
      <w:pPr>
        <w:ind w:left="432" w:hanging="432"/>
        <w:jc w:val="left"/>
      </w:pPr>
      <w:r>
        <w:rPr>
          <w:rFonts w:ascii="맑은 고딕" w:hAnsi="맑은 고딕" w:eastAsia="맑은 고딕"/>
          <w:sz w:val="18"/>
        </w:rPr>
        <w:t>[143] C. J. Roy and W. L. Oberkampf, "A comprehensive framework for verification, validation, and uncertainty quantification in scientific computing," Computer Methods in Applied Mechanics and Engineering, vol. 200, pp. 2131-2144, 2011.</w:t>
      </w:r>
    </w:p>
    <w:p/>
    <w:p>
      <w:pPr>
        <w:ind w:left="432" w:hanging="432"/>
        <w:jc w:val="left"/>
      </w:pPr>
      <w:r>
        <w:rPr>
          <w:rFonts w:ascii="맑은 고딕" w:hAnsi="맑은 고딕" w:eastAsia="맑은 고딕"/>
          <w:sz w:val="18"/>
        </w:rPr>
        <w:t>[144] N. Horelik et al., "Benchmark for evaluation and validation of reactor simulations (BEAVRS), v1.0.1," in Proc. Int. Conf. Mathematics and Computational Methods Applied to Nuclear Science and Engineering, 2013.</w:t>
      </w:r>
    </w:p>
    <w:p/>
    <w:p>
      <w:pPr>
        <w:ind w:left="432" w:hanging="432"/>
        <w:jc w:val="left"/>
      </w:pPr>
      <w:r>
        <w:rPr>
          <w:rFonts w:ascii="맑은 고딕" w:hAnsi="맑은 고딕" w:eastAsia="맑은 고딕"/>
          <w:sz w:val="18"/>
        </w:rPr>
        <w:t>[145] A. Saltelli et al., Global Sensitivity Analysis: The Primer. Chichester: Wiley, 2008.</w:t>
      </w:r>
    </w:p>
    <w:p/>
    <w:p>
      <w:pPr>
        <w:ind w:left="432" w:hanging="432"/>
        <w:jc w:val="left"/>
      </w:pPr>
      <w:r>
        <w:rPr>
          <w:rFonts w:ascii="맑은 고딕" w:hAnsi="맑은 고딕" w:eastAsia="맑은 고딕"/>
          <w:sz w:val="18"/>
        </w:rPr>
        <w:t>[146] W. Shi et al., "Edge computing: Vision and challenges," IEEE Internet of Things Journal, vol. 3, no. 5, pp. 637-646, 2016.</w:t>
      </w:r>
    </w:p>
    <w:p/>
    <w:p>
      <w:pPr>
        <w:ind w:left="432" w:hanging="432"/>
        <w:jc w:val="left"/>
      </w:pPr>
      <w:r>
        <w:rPr>
          <w:rFonts w:ascii="맑은 고딕" w:hAnsi="맑은 고딕" w:eastAsia="맑은 고딕"/>
          <w:sz w:val="18"/>
        </w:rPr>
        <w:t>[147] G. Hinton et al., "Distilling the knowledge in a neural network," arXiv:1503.02531, 2015.</w:t>
      </w:r>
    </w:p>
    <w:p/>
    <w:p>
      <w:pPr>
        <w:ind w:left="432" w:hanging="432"/>
        <w:jc w:val="left"/>
      </w:pPr>
      <w:r>
        <w:rPr>
          <w:rFonts w:ascii="맑은 고딕" w:hAnsi="맑은 고딕" w:eastAsia="맑은 고딕"/>
          <w:sz w:val="18"/>
        </w:rPr>
        <w:t>[148] S. Han et al., "Learning both weights and connections for efficient neural networks," in Advances in Neural Information Processing Systems, 2015, pp. 1135-1143.</w:t>
      </w:r>
    </w:p>
    <w:p/>
    <w:p>
      <w:pPr>
        <w:ind w:left="432" w:hanging="432"/>
        <w:jc w:val="left"/>
      </w:pPr>
      <w:r>
        <w:rPr>
          <w:rFonts w:ascii="맑은 고딕" w:hAnsi="맑은 고딕" w:eastAsia="맑은 고딕"/>
          <w:sz w:val="18"/>
        </w:rPr>
        <w:t>[149] J. Frankle and M. Carbin, "The lottery ticket hypothesis: Finding sparse, trainable neural networks," in Proc. Int. Conf. Learning Representations, 2019.</w:t>
      </w:r>
    </w:p>
    <w:p/>
    <w:p>
      <w:pPr>
        <w:ind w:left="432" w:hanging="432"/>
        <w:jc w:val="left"/>
      </w:pPr>
      <w:r>
        <w:rPr>
          <w:rFonts w:ascii="맑은 고딕" w:hAnsi="맑은 고딕" w:eastAsia="맑은 고딕"/>
          <w:sz w:val="18"/>
        </w:rPr>
        <w:t>[150] B. Jacob et al., "Quantization and training of neural networks for efficient integer-arithmetic-only inference," in Proc. IEEE Conf. Computer Vision and Pattern Recognition, 2018, pp. 2704-2713.</w:t>
      </w:r>
    </w:p>
    <w:p/>
    <w:p>
      <w:pPr>
        <w:ind w:left="432" w:hanging="432"/>
        <w:jc w:val="left"/>
      </w:pPr>
      <w:r>
        <w:rPr>
          <w:rFonts w:ascii="맑은 고딕" w:hAnsi="맑은 고딕" w:eastAsia="맑은 고딕"/>
          <w:sz w:val="18"/>
        </w:rPr>
        <w:t>[151] B. Zoph and Q. V. Le, "Neural architecture search with reinforcement learning," in Proc. Int. Conf. Learning Representations, 2017.</w:t>
      </w:r>
    </w:p>
    <w:p/>
    <w:p>
      <w:pPr>
        <w:ind w:left="432" w:hanging="432"/>
        <w:jc w:val="left"/>
      </w:pPr>
      <w:r>
        <w:rPr>
          <w:rFonts w:ascii="맑은 고딕" w:hAnsi="맑은 고딕" w:eastAsia="맑은 고딕"/>
          <w:sz w:val="18"/>
        </w:rPr>
        <w:t>[152] E. Kalnay, Atmospheric Modeling, Data Assimilation and Predictability. Cambridge: Cambridge University Press, 2003.</w:t>
      </w:r>
    </w:p>
    <w:p/>
    <w:p>
      <w:pPr>
        <w:ind w:left="432" w:hanging="432"/>
        <w:jc w:val="left"/>
      </w:pPr>
      <w:r>
        <w:rPr>
          <w:rFonts w:ascii="맑은 고딕" w:hAnsi="맑은 고딕" w:eastAsia="맑은 고딕"/>
          <w:sz w:val="18"/>
        </w:rPr>
        <w:t>[153] R. E. Kalman, "A new approach to linear filtering and prediction problems," Journal of Basic Engineering, vol. 82, no. 1, pp. 35-45, 1960.</w:t>
      </w:r>
    </w:p>
    <w:p/>
    <w:p>
      <w:pPr>
        <w:ind w:left="432" w:hanging="432"/>
        <w:jc w:val="left"/>
      </w:pPr>
      <w:r>
        <w:rPr>
          <w:rFonts w:ascii="맑은 고딕" w:hAnsi="맑은 고딕" w:eastAsia="맑은 고딕"/>
          <w:sz w:val="18"/>
        </w:rPr>
        <w:t>[154] F.-X. Le Dimet and O. Talagrand, "Variational algorithms for analysis and assimilation of meteorological observations," Tellus A, vol. 38, no. 2, pp. 97-110, 1986.</w:t>
      </w:r>
    </w:p>
    <w:p/>
    <w:p>
      <w:pPr>
        <w:ind w:left="432" w:hanging="432"/>
        <w:jc w:val="left"/>
      </w:pPr>
      <w:r>
        <w:rPr>
          <w:rFonts w:ascii="맑은 고딕" w:hAnsi="맑은 고딕" w:eastAsia="맑은 고딕"/>
          <w:sz w:val="18"/>
        </w:rPr>
        <w:t>[155] D. Zhang et al., "Physics-informed neural networks for multiphysics data assimilation," Advances in Water Resources, vol. 135, 103610, 2020.</w:t>
      </w:r>
    </w:p>
    <w:p/>
    <w:p>
      <w:pPr>
        <w:ind w:left="432" w:hanging="432"/>
        <w:jc w:val="left"/>
      </w:pPr>
      <w:r>
        <w:rPr>
          <w:rFonts w:ascii="맑은 고딕" w:hAnsi="맑은 고딕" w:eastAsia="맑은 고딕"/>
          <w:sz w:val="18"/>
        </w:rPr>
        <w:t>[156] R. Isermann, Fault-Diagnosis Systems: An Introduction from Fault Detection to Fault Tolerance. Berlin: Springer, 2006.</w:t>
      </w:r>
    </w:p>
    <w:p/>
    <w:p>
      <w:pPr>
        <w:ind w:left="432" w:hanging="432"/>
        <w:jc w:val="left"/>
      </w:pPr>
      <w:r>
        <w:rPr>
          <w:rFonts w:ascii="맑은 고딕" w:hAnsi="맑은 고딕" w:eastAsia="맑은 고딕"/>
          <w:sz w:val="18"/>
        </w:rPr>
        <w:t>[157] A. K. S. Jardine et al., "A review on machinery diagnostics and prognostics implementing condition-based maintenance," Mechanical Systems and Signal Processing, vol. 20, pp. 1483-1510, 2006.</w:t>
      </w:r>
    </w:p>
    <w:p/>
    <w:p>
      <w:pPr>
        <w:ind w:left="432" w:hanging="432"/>
        <w:jc w:val="left"/>
      </w:pPr>
      <w:r>
        <w:rPr>
          <w:rFonts w:ascii="맑은 고딕" w:hAnsi="맑은 고딕" w:eastAsia="맑은 고딕"/>
          <w:sz w:val="18"/>
        </w:rPr>
        <w:t>[158] X. Li et al., "Remaining useful life estimation in prognostics using deep convolution neural networks," Reliability Engineering &amp; System Safety, vol. 172, pp. 1-11, 2018.</w:t>
      </w:r>
    </w:p>
    <w:p/>
    <w:p>
      <w:pPr>
        <w:ind w:left="432" w:hanging="432"/>
        <w:jc w:val="left"/>
      </w:pPr>
      <w:r>
        <w:rPr>
          <w:rFonts w:ascii="맑은 고딕" w:hAnsi="맑은 고딕" w:eastAsia="맑은 고딕"/>
          <w:sz w:val="18"/>
        </w:rPr>
        <w:t>[159] P. C. Paris and F. Erdogan, "A critical analysis of crack propagation laws," Journal of Basic Engineering, vol. 85, no. 4, pp. 528-533, 1963.</w:t>
      </w:r>
    </w:p>
    <w:p/>
    <w:p>
      <w:pPr>
        <w:ind w:left="432" w:hanging="432"/>
        <w:jc w:val="left"/>
      </w:pPr>
      <w:r>
        <w:rPr>
          <w:rFonts w:ascii="맑은 고딕" w:hAnsi="맑은 고딕" w:eastAsia="맑은 고딕"/>
          <w:sz w:val="18"/>
        </w:rPr>
        <w:t>[160] T. P. Lillicrap et al., "Continuous control with deep reinforcement learning," in Proc. Int. Conf. Learning Representations, 2016.</w:t>
      </w:r>
    </w:p>
    <w:p/>
    <w:p>
      <w:pPr>
        <w:ind w:left="432" w:hanging="432"/>
        <w:jc w:val="left"/>
      </w:pPr>
      <w:r>
        <w:rPr>
          <w:rFonts w:ascii="맑은 고딕" w:hAnsi="맑은 고딕" w:eastAsia="맑은 고딕"/>
          <w:sz w:val="18"/>
        </w:rPr>
        <w:t>[161] IAEA, "Artificial Intelligence for Accelerating Nuclear Energy for Net Zero," IAEA-TECDOC-2020, Vienna, 2023.</w:t>
      </w:r>
    </w:p>
    <w:p/>
    <w:p>
      <w:pPr>
        <w:ind w:left="432" w:hanging="432"/>
        <w:jc w:val="left"/>
      </w:pPr>
      <w:r>
        <w:rPr>
          <w:rFonts w:ascii="맑은 고딕" w:hAnsi="맑은 고딕" w:eastAsia="맑은 고딕"/>
          <w:sz w:val="18"/>
        </w:rPr>
        <w:t>[162] S. M. Lundberg and S.-I. Lee, "A unified approach to interpreting model predictions," in Advances in Neural Information Processing Systems, 2017, pp. 4765-4774.</w:t>
      </w:r>
    </w:p>
    <w:p/>
    <w:p>
      <w:pPr>
        <w:ind w:left="432" w:hanging="432"/>
        <w:jc w:val="left"/>
      </w:pPr>
      <w:r>
        <w:rPr>
          <w:rFonts w:ascii="맑은 고딕" w:hAnsi="맑은 고딕" w:eastAsia="맑은 고딕"/>
          <w:sz w:val="18"/>
        </w:rPr>
        <w:t>[163] I. J. Goodfellow et al., "Explaining and harnessing adversarial examples," in Proc. Int. Conf. Learning Representations, 2015.</w:t>
      </w:r>
    </w:p>
    <w:p/>
    <w:p>
      <w:pPr>
        <w:ind w:left="432" w:hanging="432"/>
        <w:jc w:val="left"/>
      </w:pPr>
      <w:r>
        <w:rPr>
          <w:rFonts w:ascii="맑은 고딕" w:hAnsi="맑은 고딕" w:eastAsia="맑은 고딕"/>
          <w:sz w:val="18"/>
        </w:rPr>
        <w:t>[164] T. Kelly and R. Weaver, "The goal structuring notation—A safety argument notation," in Proc. Dependable Systems and Networks Workshop on Assurance Cases, 2004.</w:t>
      </w:r>
    </w:p>
    <w:p/>
    <w:p>
      <w:pPr>
        <w:ind w:left="432" w:hanging="432"/>
        <w:jc w:val="left"/>
      </w:pPr>
      <w:r>
        <w:rPr>
          <w:rFonts w:ascii="맑은 고딕" w:hAnsi="맑은 고딕" w:eastAsia="맑은 고딕"/>
          <w:sz w:val="18"/>
        </w:rPr>
        <w:t>[165] OECD/NEA, "The Role of the Nuclear Energy Agency in Promoting Artificial Intelligence in Nuclear Energy," NEA/SEN/HLGMR(2023)3, 2023.</w:t>
      </w:r>
    </w:p>
    <w:p/>
    <w:p>
      <w:pPr>
        <w:ind w:left="432" w:hanging="432"/>
        <w:jc w:val="left"/>
      </w:pPr>
      <w:r>
        <w:rPr>
          <w:rFonts w:ascii="맑은 고딕" w:hAnsi="맑은 고딕" w:eastAsia="맑은 고딕"/>
          <w:sz w:val="18"/>
        </w:rPr>
        <w:t>[166] B. McMahan et al., "Communication-efficient learning of deep networks from decentralized data," in Proc. Int. Conf. Artificial Intelligence and Statistics, 2017, pp. 1273-1282.</w:t>
      </w:r>
    </w:p>
    <w:p/>
    <w:p>
      <w:pPr>
        <w:ind w:left="432" w:hanging="432"/>
        <w:jc w:val="left"/>
      </w:pPr>
      <w:r>
        <w:rPr>
          <w:rFonts w:ascii="맑은 고딕" w:hAnsi="맑은 고딕" w:eastAsia="맑은 고딕"/>
          <w:sz w:val="18"/>
        </w:rPr>
        <w:t>[167] C. Dwork and A. Roth, "The algorithmic foundations of differential privacy," Foundations and Trends in Theoretical Computer Science, vol. 9, nos. 3-4, pp. 211-407, 2014.</w:t>
      </w:r>
    </w:p>
    <w:p/>
    <w:p>
      <w:pPr>
        <w:ind w:left="432" w:hanging="432"/>
        <w:jc w:val="left"/>
      </w:pPr>
      <w:r>
        <w:rPr>
          <w:rFonts w:ascii="맑은 고딕" w:hAnsi="맑은 고딕" w:eastAsia="맑은 고딕"/>
          <w:sz w:val="18"/>
        </w:rPr>
        <w:t>[168] OECD/NEA, "First international benchmark of artificial intelligence and machine learning in nuclear reactor physics," 2024.</w:t>
      </w:r>
    </w:p>
    <w:p/>
    <w:p>
      <w:pPr>
        <w:ind w:left="432" w:hanging="432"/>
        <w:jc w:val="left"/>
      </w:pPr>
      <w:r>
        <w:rPr>
          <w:rFonts w:ascii="맑은 고딕" w:hAnsi="맑은 고딕" w:eastAsia="맑은 고딕"/>
          <w:sz w:val="18"/>
        </w:rPr>
        <w:t>[169] A. Paszke et al., "PyTorch: An imperative style, high-performance deep learning library," in Advances in Neural Information Processing Systems, 2019, pp. 8026-8037.</w:t>
      </w:r>
    </w:p>
    <w:p/>
    <w:p>
      <w:pPr>
        <w:ind w:left="432" w:hanging="432"/>
        <w:jc w:val="left"/>
      </w:pPr>
      <w:r>
        <w:rPr>
          <w:rFonts w:ascii="맑은 고딕" w:hAnsi="맑은 고딕" w:eastAsia="맑은 고딕"/>
          <w:sz w:val="18"/>
        </w:rPr>
        <w:t>[170] T. Brown et al., "Language models are few-shot learners," in Advances in Neural Information Processing Systems, 2020, pp. 1877-1901.</w:t>
      </w:r>
    </w:p>
    <w:p/>
    <w:p>
      <w:pPr>
        <w:ind w:left="432" w:hanging="432"/>
        <w:jc w:val="left"/>
      </w:pPr>
      <w:r>
        <w:rPr>
          <w:rFonts w:ascii="맑은 고딕" w:hAnsi="맑은 고딕" w:eastAsia="맑은 고딕"/>
          <w:sz w:val="18"/>
        </w:rPr>
        <w:t>[171] D. Spinellis, "Git," IEEE Software, vol. 29, no. 3, pp. 100-101, 2012.</w:t>
      </w:r>
    </w:p>
    <w:sectPr w:rsidR="00FC693F" w:rsidRPr="0006063C"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