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Model Comparison Report</w:t>
      </w:r>
    </w:p>
    <w:p>
      <w:r>
        <w:t>Each model is tested on 4 images (2 good + 2 bad).</w:t>
      </w:r>
    </w:p>
    <w:p>
      <w:pPr>
        <w:pStyle w:val="Heading2"/>
      </w:pPr>
      <w:r>
        <w:t>Accuracy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Model</w:t>
            </w:r>
          </w:p>
        </w:tc>
        <w:tc>
          <w:tcPr>
            <w:tcW w:type="dxa" w:w="2880"/>
          </w:tcPr>
          <w:p>
            <w:r>
              <w:t>Correct / Total</w:t>
            </w:r>
          </w:p>
        </w:tc>
        <w:tc>
          <w:tcPr>
            <w:tcW w:type="dxa" w:w="2880"/>
          </w:tcPr>
          <w:p>
            <w:r>
              <w:t>Accuracy (%)</w:t>
            </w:r>
          </w:p>
        </w:tc>
      </w:tr>
      <w:tr>
        <w:tc>
          <w:tcPr>
            <w:tcW w:type="dxa" w:w="2880"/>
          </w:tcPr>
          <w:p>
            <w:r>
              <w:t>DenseNet121</w:t>
            </w:r>
          </w:p>
        </w:tc>
        <w:tc>
          <w:tcPr>
            <w:tcW w:type="dxa" w:w="2880"/>
          </w:tcPr>
          <w:p>
            <w:r>
              <w:t>4 / 4</w:t>
            </w:r>
          </w:p>
        </w:tc>
        <w:tc>
          <w:tcPr>
            <w:tcW w:type="dxa" w:w="2880"/>
          </w:tcPr>
          <w:p>
            <w:r>
              <w:t>100.00</w:t>
            </w:r>
          </w:p>
        </w:tc>
      </w:tr>
      <w:tr>
        <w:tc>
          <w:tcPr>
            <w:tcW w:type="dxa" w:w="2880"/>
          </w:tcPr>
          <w:p>
            <w:r>
              <w:t>EfficientNetB0</w:t>
            </w:r>
          </w:p>
        </w:tc>
        <w:tc>
          <w:tcPr>
            <w:tcW w:type="dxa" w:w="2880"/>
          </w:tcPr>
          <w:p>
            <w:r>
              <w:t>4 / 4</w:t>
            </w:r>
          </w:p>
        </w:tc>
        <w:tc>
          <w:tcPr>
            <w:tcW w:type="dxa" w:w="2880"/>
          </w:tcPr>
          <w:p>
            <w:r>
              <w:t>100.00</w:t>
            </w:r>
          </w:p>
        </w:tc>
      </w:tr>
      <w:tr>
        <w:tc>
          <w:tcPr>
            <w:tcW w:type="dxa" w:w="2880"/>
          </w:tcPr>
          <w:p>
            <w:r>
              <w:t>MobileNetV2</w:t>
            </w:r>
          </w:p>
        </w:tc>
        <w:tc>
          <w:tcPr>
            <w:tcW w:type="dxa" w:w="2880"/>
          </w:tcPr>
          <w:p>
            <w:r>
              <w:t>4 / 4</w:t>
            </w:r>
          </w:p>
        </w:tc>
        <w:tc>
          <w:tcPr>
            <w:tcW w:type="dxa" w:w="2880"/>
          </w:tcPr>
          <w:p>
            <w:r>
              <w:t>100.00</w:t>
            </w:r>
          </w:p>
        </w:tc>
      </w:tr>
      <w:tr>
        <w:tc>
          <w:tcPr>
            <w:tcW w:type="dxa" w:w="2880"/>
          </w:tcPr>
          <w:p>
            <w:r>
              <w:t>ResNet50</w:t>
            </w:r>
          </w:p>
        </w:tc>
        <w:tc>
          <w:tcPr>
            <w:tcW w:type="dxa" w:w="2880"/>
          </w:tcPr>
          <w:p>
            <w:r>
              <w:t>4 / 4</w:t>
            </w:r>
          </w:p>
        </w:tc>
        <w:tc>
          <w:tcPr>
            <w:tcW w:type="dxa" w:w="2880"/>
          </w:tcPr>
          <w:p>
            <w:r>
              <w:t>100.00</w:t>
            </w:r>
          </w:p>
        </w:tc>
      </w:tr>
    </w:tbl>
    <w:p>
      <w:pPr>
        <w:pStyle w:val="Heading2"/>
      </w:pPr>
      <w:r>
        <w:t>Composite Visualization</w:t>
      </w:r>
    </w:p>
    <w:p>
      <w:r>
        <w:drawing>
          <wp:inline xmlns:a="http://schemas.openxmlformats.org/drawingml/2006/main" xmlns:pic="http://schemas.openxmlformats.org/drawingml/2006/picture">
            <wp:extent cx="5943600" cy="48291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del_comparison_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