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4872383"/>
        <w:docPartObj>
          <w:docPartGallery w:val="Cover Pages"/>
          <w:docPartUnique/>
        </w:docPartObj>
      </w:sdtPr>
      <w:sdtEndPr/>
      <w:sdtContent>
        <w:p w:rsidR="00D246DD" w:rsidRDefault="00D246DD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246DD" w:rsidRDefault="00D246D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Joan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</w:rPr>
                                  <w:t>Banyuls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D246DD" w:rsidRDefault="00D246D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Joan </w:t>
                          </w:r>
                          <w:proofErr w:type="spellStart"/>
                          <w:r>
                            <w:rPr>
                              <w:color w:val="44546A" w:themeColor="text2"/>
                            </w:rPr>
                            <w:t>Banyuls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D246D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246DD" w:rsidRDefault="00D246D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D146E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246DD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D246DD" w:rsidRDefault="00D146E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D246DD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323B596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34CC2B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46DD" w:rsidRDefault="00D246D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Actididad-01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46DD" w:rsidRDefault="00D246D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Tema 1 – DIW - DAW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246DD" w:rsidRDefault="00D246D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Actididad-01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246DD" w:rsidRDefault="00D246DD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Tema 1 – DIW - DAW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246DD" w:rsidRDefault="00D246DD">
          <w:r>
            <w:br w:type="page"/>
          </w:r>
        </w:p>
      </w:sdtContent>
    </w:sdt>
    <w:p w:rsidR="00D246DD" w:rsidRDefault="00D246DD" w:rsidP="00D246DD">
      <w:pPr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lastRenderedPageBreak/>
        <w:t>Ejercicio 1. Realiza el análisis de 2 páginas Web, por ejemplo:</w:t>
      </w:r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ab/>
      </w:r>
      <w:hyperlink r:id="rId4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http://www.louvre.fr/</w:t>
        </w:r>
      </w:hyperlink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Style w:val="Hipervnculo"/>
          <w:rFonts w:ascii="Arial" w:hAnsi="Arial" w:cs="Arial"/>
          <w:sz w:val="24"/>
          <w:szCs w:val="24"/>
          <w:u w:val="none"/>
          <w:lang w:val="es-ES_tradnl"/>
        </w:rPr>
        <w:tab/>
      </w:r>
      <w:hyperlink r:id="rId5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https://www.skype.com/es/</w:t>
        </w:r>
      </w:hyperlink>
    </w:p>
    <w:p w:rsidR="00D246DD" w:rsidRPr="004F314A" w:rsidRDefault="004F314A" w:rsidP="00D246DD">
      <w:pPr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proofErr w:type="gramStart"/>
      <w:r w:rsidRPr="004F314A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>y</w:t>
      </w:r>
      <w:proofErr w:type="gramEnd"/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 xml:space="preserve"> determina si siguen las reglas de diseño planteados por Gestalt (proximidad, semejanza, simetría, continuidad, cierre, figura-fondo, simplicidad-equilibrio) y en el caso de que estén presentes justificarlo y poner un ejemplo. </w:t>
      </w:r>
    </w:p>
    <w:p w:rsidR="00D246DD" w:rsidRPr="004F314A" w:rsidRDefault="00D246DD" w:rsidP="004F314A">
      <w:pPr>
        <w:rPr>
          <w:lang w:val="es-ES_tradnl"/>
        </w:rPr>
      </w:pPr>
    </w:p>
    <w:tbl>
      <w:tblPr>
        <w:tblStyle w:val="Tablaconcuadrcula"/>
        <w:tblW w:w="11624" w:type="dxa"/>
        <w:tblInd w:w="-1706" w:type="dxa"/>
        <w:tblLook w:val="04A0" w:firstRow="1" w:lastRow="0" w:firstColumn="1" w:lastColumn="0" w:noHBand="0" w:noVBand="1"/>
      </w:tblPr>
      <w:tblGrid>
        <w:gridCol w:w="1308"/>
        <w:gridCol w:w="10316"/>
      </w:tblGrid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 w:rsidRPr="00D246DD">
              <w:rPr>
                <w:lang w:val="es-ES_tradnl"/>
              </w:rPr>
              <w:t>http://www.louvre.fr/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Proximidad</w:t>
            </w:r>
          </w:p>
        </w:tc>
        <w:tc>
          <w:tcPr>
            <w:tcW w:w="10316" w:type="dxa"/>
          </w:tcPr>
          <w:p w:rsidR="00B713EB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14FED1" wp14:editId="1B80579E">
                  <wp:extent cx="4733925" cy="2641401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>Se puede apreciar en los accesos directos más importantes de la web.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Semejanza</w:t>
            </w:r>
          </w:p>
        </w:tc>
        <w:tc>
          <w:tcPr>
            <w:tcW w:w="10316" w:type="dxa"/>
          </w:tcPr>
          <w:p w:rsidR="00B713EB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5AE0B03" wp14:editId="20E937ED">
                  <wp:extent cx="4707968" cy="1905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847" cy="192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>Se puede apreciar al final de la página en los links que hay para acceder a los distintos sitios de la web.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lastRenderedPageBreak/>
              <w:t>Simetría</w:t>
            </w:r>
          </w:p>
        </w:tc>
        <w:tc>
          <w:tcPr>
            <w:tcW w:w="10316" w:type="dxa"/>
          </w:tcPr>
          <w:p w:rsidR="00B713EB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17C070A" wp14:editId="4E26DE8D">
                  <wp:extent cx="4733925" cy="2641401"/>
                  <wp:effectExtent l="0" t="0" r="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puede observar en los accesos directos más importantes de la </w:t>
            </w:r>
            <w:r w:rsidR="00B53F4F">
              <w:rPr>
                <w:lang w:val="es-ES_tradnl"/>
              </w:rPr>
              <w:t>página</w:t>
            </w:r>
            <w:r>
              <w:rPr>
                <w:lang w:val="es-ES_tradnl"/>
              </w:rPr>
              <w:t>.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Continuidad</w:t>
            </w:r>
          </w:p>
        </w:tc>
        <w:tc>
          <w:tcPr>
            <w:tcW w:w="10316" w:type="dxa"/>
          </w:tcPr>
          <w:p w:rsidR="00B713EB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9DB9587" wp14:editId="580443F8">
                  <wp:extent cx="5400040" cy="287782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puede apreciar en uno de los accesos directos que aparecen en la parte superior de la página. 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Cierre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Figura-fondo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lastRenderedPageBreak/>
              <w:t>Simplicidad</w:t>
            </w:r>
          </w:p>
        </w:tc>
        <w:tc>
          <w:tcPr>
            <w:tcW w:w="10316" w:type="dxa"/>
          </w:tcPr>
          <w:p w:rsidR="00B713EB" w:rsidRDefault="004B75B1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1EDB4DE" wp14:editId="65E7F596">
                  <wp:extent cx="5924550" cy="287867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201" cy="288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>Se puede observar en la parte superior de la página principal de la web.</w:t>
            </w:r>
          </w:p>
        </w:tc>
      </w:tr>
    </w:tbl>
    <w:p w:rsidR="00D246DD" w:rsidRPr="00D246DD" w:rsidRDefault="00D246DD" w:rsidP="00D246DD">
      <w:pPr>
        <w:rPr>
          <w:lang w:val="es-ES_tradnl"/>
        </w:rPr>
      </w:pPr>
    </w:p>
    <w:p w:rsidR="00B713EB" w:rsidRDefault="00B713EB" w:rsidP="00B713EB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11483" w:type="dxa"/>
        <w:tblInd w:w="-1565" w:type="dxa"/>
        <w:tblLook w:val="04A0" w:firstRow="1" w:lastRow="0" w:firstColumn="1" w:lastColumn="0" w:noHBand="0" w:noVBand="1"/>
      </w:tblPr>
      <w:tblGrid>
        <w:gridCol w:w="1497"/>
        <w:gridCol w:w="9986"/>
      </w:tblGrid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D246DD">
              <w:rPr>
                <w:lang w:val="es-ES_tradnl"/>
              </w:rPr>
              <w:t>https://www.skype.com/es/</w:t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Proximidad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F472DF" wp14:editId="5AE79719">
                  <wp:extent cx="3656967" cy="209550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Se puede observar en la parte superior de la página web</w:t>
            </w: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Semejanza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7576E7B" wp14:editId="47AEA915">
                  <wp:extent cx="5400040" cy="1478915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puede observar en la parte inferior de la página donde están los diferentes enlaces que llevan a los diferentes sitios que puedes visitar de la página.  </w:t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lastRenderedPageBreak/>
              <w:t>Simetría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9C79F2" wp14:editId="2BFF0E55">
                  <wp:extent cx="3656967" cy="2095500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puede apreciar en la parte superior de la página web. </w:t>
            </w:r>
          </w:p>
          <w:p w:rsidR="004B75B1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Continuidad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Cierre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Figura-fondo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Simplicidad</w:t>
            </w:r>
          </w:p>
        </w:tc>
        <w:tc>
          <w:tcPr>
            <w:tcW w:w="9986" w:type="dxa"/>
          </w:tcPr>
          <w:p w:rsid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7C9688" wp14:editId="0A84F551">
                  <wp:extent cx="5400040" cy="2239010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255" cy="22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puede apreciar en la parte superior de la página. Y lo sabes porque a simple vista  puedes ver las diferentes funciones de la página web. </w:t>
            </w:r>
          </w:p>
        </w:tc>
      </w:tr>
    </w:tbl>
    <w:p w:rsidR="00CA4C79" w:rsidRDefault="00D146E6"/>
    <w:p w:rsidR="00B53F4F" w:rsidRDefault="00B53F4F"/>
    <w:p w:rsidR="00B53F4F" w:rsidRDefault="00B53F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2. Determinar qué tipos de colores (colores análogos, complementarios, o monocromáticos) que se han utilizado en el diseño de las páginas Web del ejercicio anterior.</w:t>
      </w:r>
    </w:p>
    <w:p w:rsidR="00277763" w:rsidRPr="00277763" w:rsidRDefault="00277763">
      <w:pPr>
        <w:rPr>
          <w:rFonts w:ascii="Arial" w:hAnsi="Arial" w:cs="Arial"/>
          <w:b/>
          <w:sz w:val="24"/>
          <w:szCs w:val="24"/>
          <w:u w:val="single"/>
        </w:rPr>
      </w:pPr>
      <w:r w:rsidRPr="00277763">
        <w:rPr>
          <w:rFonts w:ascii="Arial" w:hAnsi="Arial" w:cs="Arial"/>
          <w:b/>
          <w:sz w:val="24"/>
          <w:szCs w:val="24"/>
          <w:u w:val="single"/>
        </w:rPr>
        <w:t xml:space="preserve">En la página del Louvre: </w:t>
      </w:r>
    </w:p>
    <w:p w:rsidR="00B53F4F" w:rsidRDefault="00277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Hay colores complementarios como el blanco y el negro.</w:t>
      </w:r>
    </w:p>
    <w:p w:rsidR="00277763" w:rsidRDefault="00277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hay colores análogos en uno de los accesos directos en la parte superior de la página. </w:t>
      </w:r>
    </w:p>
    <w:p w:rsidR="00277763" w:rsidRDefault="00277763">
      <w:pPr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5A179398" wp14:editId="55861F82">
            <wp:extent cx="4200525" cy="204083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892" cy="20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63" w:rsidRDefault="00277763">
      <w:pPr>
        <w:rPr>
          <w:rFonts w:ascii="Arial" w:hAnsi="Arial" w:cs="Arial"/>
          <w:sz w:val="24"/>
          <w:szCs w:val="24"/>
        </w:rPr>
      </w:pPr>
    </w:p>
    <w:p w:rsidR="00277763" w:rsidRDefault="00277763">
      <w:pPr>
        <w:rPr>
          <w:rFonts w:ascii="Arial" w:hAnsi="Arial" w:cs="Arial"/>
          <w:b/>
          <w:sz w:val="24"/>
          <w:szCs w:val="24"/>
          <w:u w:val="single"/>
        </w:rPr>
      </w:pPr>
      <w:r w:rsidRPr="00277763">
        <w:rPr>
          <w:rFonts w:ascii="Arial" w:hAnsi="Arial" w:cs="Arial"/>
          <w:b/>
          <w:sz w:val="24"/>
          <w:szCs w:val="24"/>
          <w:u w:val="single"/>
        </w:rPr>
        <w:t>En la página de Skype:</w:t>
      </w:r>
    </w:p>
    <w:p w:rsidR="00277763" w:rsidRDefault="00277763" w:rsidP="00277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Hay colores complementarios como el blanco </w:t>
      </w:r>
      <w:r>
        <w:rPr>
          <w:rFonts w:ascii="Arial" w:hAnsi="Arial" w:cs="Arial"/>
          <w:sz w:val="24"/>
          <w:szCs w:val="24"/>
        </w:rPr>
        <w:t xml:space="preserve">(del fondo) </w:t>
      </w:r>
      <w:r>
        <w:rPr>
          <w:rFonts w:ascii="Arial" w:hAnsi="Arial" w:cs="Arial"/>
          <w:sz w:val="24"/>
          <w:szCs w:val="24"/>
        </w:rPr>
        <w:t>y el negro</w:t>
      </w:r>
      <w:r>
        <w:rPr>
          <w:rFonts w:ascii="Arial" w:hAnsi="Arial" w:cs="Arial"/>
          <w:sz w:val="24"/>
          <w:szCs w:val="24"/>
        </w:rPr>
        <w:t xml:space="preserve"> (de las letras)</w:t>
      </w:r>
      <w:r>
        <w:rPr>
          <w:rFonts w:ascii="Arial" w:hAnsi="Arial" w:cs="Arial"/>
          <w:sz w:val="24"/>
          <w:szCs w:val="24"/>
        </w:rPr>
        <w:t>.</w:t>
      </w:r>
    </w:p>
    <w:p w:rsidR="00277763" w:rsidRDefault="00277763" w:rsidP="00277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Hay colores análogos en el logo de Microsoft.</w:t>
      </w:r>
    </w:p>
    <w:p w:rsidR="00277763" w:rsidRDefault="00277763" w:rsidP="00277763">
      <w:pPr>
        <w:rPr>
          <w:rFonts w:ascii="Arial" w:hAnsi="Arial" w:cs="Arial"/>
          <w:sz w:val="24"/>
          <w:szCs w:val="24"/>
        </w:rPr>
      </w:pPr>
    </w:p>
    <w:p w:rsidR="00277763" w:rsidRDefault="00277763" w:rsidP="00277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 3. Además de los esquemas de color que han aparecido en el ejercicio anterior, hay otros esquemas como los tríadicos o armonías </w:t>
      </w:r>
      <w:proofErr w:type="spellStart"/>
      <w:r w:rsidR="000324D8">
        <w:rPr>
          <w:rFonts w:ascii="Arial" w:hAnsi="Arial" w:cs="Arial"/>
          <w:sz w:val="24"/>
          <w:szCs w:val="24"/>
        </w:rPr>
        <w:t>tetra</w:t>
      </w:r>
      <w:r w:rsidR="00D146E6">
        <w:rPr>
          <w:rFonts w:ascii="Arial" w:hAnsi="Arial" w:cs="Arial"/>
          <w:sz w:val="24"/>
          <w:szCs w:val="24"/>
        </w:rPr>
        <w:t>dicas</w:t>
      </w:r>
      <w:proofErr w:type="spellEnd"/>
      <w:r w:rsidR="000324D8">
        <w:rPr>
          <w:rFonts w:ascii="Arial" w:hAnsi="Arial" w:cs="Arial"/>
          <w:sz w:val="24"/>
          <w:szCs w:val="24"/>
        </w:rPr>
        <w:t>. Explica brevemente en qué consisten estos esquemas.</w:t>
      </w:r>
    </w:p>
    <w:p w:rsidR="000324D8" w:rsidRDefault="000324D8" w:rsidP="000324D8">
      <w:pPr>
        <w:pStyle w:val="NormalWeb"/>
        <w:rPr>
          <w:rFonts w:ascii="Arial" w:hAnsi="Arial" w:cs="Arial"/>
        </w:rPr>
      </w:pPr>
      <w:r w:rsidRPr="000324D8">
        <w:rPr>
          <w:rFonts w:ascii="Arial" w:hAnsi="Arial" w:cs="Arial"/>
          <w:b/>
        </w:rPr>
        <w:t>Esquemas tríadicos: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U</w:t>
      </w:r>
      <w:r w:rsidRPr="000324D8">
        <w:rPr>
          <w:rFonts w:ascii="Arial" w:hAnsi="Arial" w:cs="Arial"/>
        </w:rPr>
        <w:t xml:space="preserve">tiliza tres colores igualmente distantes entre sí </w:t>
      </w:r>
      <w:r>
        <w:rPr>
          <w:rFonts w:ascii="Arial" w:hAnsi="Arial" w:cs="Arial"/>
        </w:rPr>
        <w:t>a partir de un círculo cromático.</w:t>
      </w:r>
    </w:p>
    <w:p w:rsidR="000324D8" w:rsidRPr="000324D8" w:rsidRDefault="000324D8" w:rsidP="000324D8">
      <w:pPr>
        <w:pStyle w:val="NormalWeb"/>
        <w:rPr>
          <w:rFonts w:ascii="Arial" w:hAnsi="Arial" w:cs="Arial"/>
          <w:b/>
        </w:rPr>
      </w:pPr>
      <w:r w:rsidRPr="000324D8">
        <w:rPr>
          <w:rFonts w:ascii="Arial" w:hAnsi="Arial" w:cs="Arial"/>
          <w:b/>
        </w:rPr>
        <w:t xml:space="preserve">Armonías </w:t>
      </w:r>
      <w:proofErr w:type="spellStart"/>
      <w:r w:rsidRPr="000324D8">
        <w:rPr>
          <w:rFonts w:ascii="Arial" w:hAnsi="Arial" w:cs="Arial"/>
          <w:b/>
        </w:rPr>
        <w:t>tetra</w:t>
      </w:r>
      <w:r w:rsidR="00D146E6">
        <w:rPr>
          <w:rFonts w:ascii="Arial" w:hAnsi="Arial" w:cs="Arial"/>
          <w:b/>
        </w:rPr>
        <w:t>dicas</w:t>
      </w:r>
      <w:proofErr w:type="spellEnd"/>
      <w:r w:rsidR="00D146E6" w:rsidRPr="000324D8">
        <w:rPr>
          <w:rFonts w:ascii="Arial" w:hAnsi="Arial" w:cs="Arial"/>
          <w:b/>
        </w:rPr>
        <w:t>:</w:t>
      </w:r>
      <w:r w:rsidR="00D146E6">
        <w:rPr>
          <w:rFonts w:ascii="Arial" w:hAnsi="Arial" w:cs="Arial"/>
          <w:b/>
        </w:rPr>
        <w:t xml:space="preserve"> </w:t>
      </w:r>
      <w:r w:rsidR="00D146E6" w:rsidRPr="00D146E6">
        <w:rPr>
          <w:rFonts w:ascii="Arial" w:hAnsi="Arial" w:cs="Arial"/>
        </w:rPr>
        <w:t>(doble complementarios) del sistema son más variados, ya que utilizan dos pares de colores complementarios. E</w:t>
      </w:r>
      <w:r w:rsidR="00D146E6">
        <w:rPr>
          <w:rFonts w:ascii="Arial" w:hAnsi="Arial" w:cs="Arial"/>
        </w:rPr>
        <w:t>s</w:t>
      </w:r>
      <w:r w:rsidR="00D146E6" w:rsidRPr="00D146E6">
        <w:rPr>
          <w:rFonts w:ascii="Arial" w:hAnsi="Arial" w:cs="Arial"/>
        </w:rPr>
        <w:t xml:space="preserve"> difícil de armonizar, si los cuatro colores se utilizan en cantidades iguales, el sistema puede parecer desequilibrado, por lo que debe elegir un color para ser dominante o someter a los colores.</w:t>
      </w:r>
      <w:bookmarkStart w:id="0" w:name="_GoBack"/>
      <w:bookmarkEnd w:id="0"/>
    </w:p>
    <w:p w:rsidR="000324D8" w:rsidRPr="000324D8" w:rsidRDefault="000324D8" w:rsidP="000324D8">
      <w:pPr>
        <w:pStyle w:val="NormalWeb"/>
        <w:rPr>
          <w:rFonts w:ascii="Arial" w:hAnsi="Arial" w:cs="Arial"/>
        </w:rPr>
      </w:pPr>
    </w:p>
    <w:p w:rsidR="000324D8" w:rsidRPr="000324D8" w:rsidRDefault="000324D8" w:rsidP="00277763">
      <w:pPr>
        <w:rPr>
          <w:rFonts w:ascii="Arial" w:hAnsi="Arial" w:cs="Arial"/>
          <w:sz w:val="24"/>
          <w:szCs w:val="24"/>
        </w:rPr>
      </w:pPr>
    </w:p>
    <w:p w:rsidR="00277763" w:rsidRDefault="00277763" w:rsidP="00277763">
      <w:pPr>
        <w:rPr>
          <w:rFonts w:ascii="Arial" w:hAnsi="Arial" w:cs="Arial"/>
          <w:sz w:val="24"/>
          <w:szCs w:val="24"/>
        </w:rPr>
      </w:pPr>
    </w:p>
    <w:p w:rsidR="00277763" w:rsidRPr="00277763" w:rsidRDefault="00277763">
      <w:pPr>
        <w:rPr>
          <w:rFonts w:ascii="Arial" w:hAnsi="Arial" w:cs="Arial"/>
          <w:sz w:val="24"/>
          <w:szCs w:val="24"/>
        </w:rPr>
      </w:pPr>
    </w:p>
    <w:p w:rsidR="00277763" w:rsidRPr="00B53F4F" w:rsidRDefault="00277763">
      <w:pPr>
        <w:rPr>
          <w:rFonts w:ascii="Arial" w:hAnsi="Arial" w:cs="Arial"/>
          <w:sz w:val="24"/>
          <w:szCs w:val="24"/>
        </w:rPr>
      </w:pPr>
    </w:p>
    <w:sectPr w:rsidR="00277763" w:rsidRPr="00B53F4F" w:rsidSect="00D246D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6DD"/>
    <w:rsid w:val="000324D8"/>
    <w:rsid w:val="000A1D97"/>
    <w:rsid w:val="0014145D"/>
    <w:rsid w:val="00277763"/>
    <w:rsid w:val="004B75B1"/>
    <w:rsid w:val="004F314A"/>
    <w:rsid w:val="0081024D"/>
    <w:rsid w:val="00870ED9"/>
    <w:rsid w:val="008E27F0"/>
    <w:rsid w:val="00B53F4F"/>
    <w:rsid w:val="00B713EB"/>
    <w:rsid w:val="00D146E6"/>
    <w:rsid w:val="00D2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F00D95-FA9C-443D-85A4-8FF8C1E3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246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46DD"/>
    <w:rPr>
      <w:rFonts w:eastAsiaTheme="minorEastAsia"/>
      <w:lang w:eastAsia="es-ES"/>
    </w:rPr>
  </w:style>
  <w:style w:type="table" w:styleId="Tablaconcuadrcula">
    <w:name w:val="Table Grid"/>
    <w:basedOn w:val="Tablanormal"/>
    <w:rsid w:val="00D24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D246D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324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9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kype.com/e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louvre.fr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409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Actididad-01</vt:lpstr>
    </vt:vector>
  </TitlesOfParts>
  <Company/>
  <LinksUpToDate>false</LinksUpToDate>
  <CharactersWithSpaces>2656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Actididad-01</dc:title>
  <dc:subject>Tema 1 – DIW - DAW</dc:subject>
  <dc:creator>2daw</dc:creator>
  <cp:keywords/>
  <dc:description/>
  <cp:lastModifiedBy>2daw</cp:lastModifiedBy>
  <cp:revision>2</cp:revision>
  <dcterms:created xsi:type="dcterms:W3CDTF">2018-09-25T11:15:00Z</dcterms:created>
  <dcterms:modified xsi:type="dcterms:W3CDTF">2018-09-25T11:15:00Z</dcterms:modified>
</cp:coreProperties>
</file>