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xylfa7i1zp5" w:id="0"/>
      <w:bookmarkEnd w:id="0"/>
      <w:r w:rsidDel="00000000" w:rsidR="00000000" w:rsidRPr="00000000">
        <w:rPr>
          <w:b w:val="1"/>
          <w:bCs w:val="1"/>
          <w:color w:val="1f1f1f"/>
          <w:sz w:val="46"/>
          <w:szCs w:val="46"/>
          <w:rtl w:val="0"/>
        </w:rPr>
        <w:t xml:space="preserve"> The Precise Forecasting of Human Productivity under Behavioral and Biological Constraints using Multi-Modal Deep Learning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January 28, 2026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Project Classification:</w:t>
      </w:r>
      <w:r w:rsidDel="00000000" w:rsidR="00000000" w:rsidRPr="00000000">
        <w:rPr>
          <w:color w:val="1f1f1f"/>
          <w:rtl w:val="0"/>
        </w:rPr>
        <w:t xml:space="preserve"> Affective Computing / Multi-Modal Deep Learning</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dy2f3vm4k9b" w:id="1"/>
      <w:bookmarkEnd w:id="1"/>
      <w:r w:rsidDel="00000000" w:rsidR="00000000" w:rsidRPr="00000000">
        <w:rPr>
          <w:b w:val="1"/>
          <w:bCs w:val="1"/>
          <w:color w:val="1f1f1f"/>
          <w:sz w:val="34"/>
          <w:szCs w:val="34"/>
          <w:rtl w:val="0"/>
        </w:rPr>
        <w:t xml:space="preserve">Abstract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precise forecasting of human cognitive productivity is essential for optimizing performance in high-stakes environments, where decision-making is sensitive to metabolic and emotional constraints. Existing frameworks often analyze behavioral outputs (text/speech) in isolation from physiological states, creating a "Semantic Gap" that obscures the root causes of performance decline. In this work, a multiclass classification problem is presented for categorizing Human Productivity as "Flow" (High), "Anxiety" (Low), and "Boredom" (Medium) using behavioral and biological variables of the human operator. We apply the proposed method to a multi-modal dataset with features such as Heart Rate Variability (HRV), Galvanic Skin Response (GSR), Sleep Efficiency, Semantic Sentiment, Social Status Threats, and Circadian Rhythm. We compare the performance of NeuroLM (Foundation Model for Biosignals), DistilBERT (Semantic Encoder), and a Hybrid Fusion Transformer against a baseline Late Fusion architecture. Furthermore, we consider a Stacked Ensemble of these models utilizing Kafka-ML for distributed orchestration.</w:t>
      </w:r>
    </w:p>
    <w:p w:rsidR="00000000" w:rsidDel="00000000" w:rsidP="00000000" w:rsidRDefault="00000000" w:rsidRPr="00000000" w14:paraId="000000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kly4fmdubr3" w:id="2"/>
      <w:bookmarkEnd w:id="2"/>
      <w:r w:rsidDel="00000000" w:rsidR="00000000" w:rsidRPr="00000000">
        <w:rPr>
          <w:b w:val="1"/>
          <w:bCs w:val="1"/>
          <w:color w:val="1f1f1f"/>
          <w:sz w:val="34"/>
          <w:szCs w:val="34"/>
          <w:rtl w:val="0"/>
        </w:rPr>
        <w:t xml:space="preserve">1. Introduction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m6l97czv9wb" w:id="3"/>
      <w:bookmarkEnd w:id="3"/>
      <w:r w:rsidDel="00000000" w:rsidR="00000000" w:rsidRPr="00000000">
        <w:rPr>
          <w:b w:val="1"/>
          <w:bCs w:val="1"/>
          <w:color w:val="1f1f1f"/>
          <w:sz w:val="26"/>
          <w:szCs w:val="26"/>
          <w:rtl w:val="0"/>
        </w:rPr>
        <w:t xml:space="preserve">1.1 Problem Formulation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Human cognitive performance is not a constant variable; it is a biological function constrained by metabolic energy, autonomic arousal, and circadian rhythms. However, traditional productivity analytics rely almost exclusively on lagging indicators—such as keystroke dynamics, completed tasks, or semantic sentiment analysis. This approach fails to account for the "Bio-Energetic Imperative," which posits that cognition is downstream of physiology.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Current affective computing systems struggle with the </w:t>
      </w:r>
      <w:r w:rsidDel="00000000" w:rsidR="00000000" w:rsidRPr="00000000">
        <w:rPr>
          <w:b w:val="1"/>
          <w:bCs w:val="1"/>
          <w:color w:val="1f1f1f"/>
          <w:rtl w:val="0"/>
        </w:rPr>
        <w:t xml:space="preserve">"Semantic Gap."</w:t>
      </w:r>
      <w:r w:rsidDel="00000000" w:rsidR="00000000" w:rsidRPr="00000000">
        <w:rPr>
          <w:color w:val="1f1f1f"/>
          <w:rtl w:val="0"/>
        </w:rPr>
        <w:t xml:space="preserve"> A user may linguistically project confidence (e.g., stating "I am fine") while physiologically experiencing acute stress (e.g., elevated Skin Conductance Level and bradycardia). Single-modality models fail to detect this dissonance (Deception/Suppression), leading to inaccurate forecasts of human reliability.</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gpyl8mt1pbw" w:id="4"/>
      <w:bookmarkEnd w:id="4"/>
      <w:r w:rsidDel="00000000" w:rsidR="00000000" w:rsidRPr="00000000">
        <w:rPr>
          <w:b w:val="1"/>
          <w:bCs w:val="1"/>
          <w:color w:val="1f1f1f"/>
          <w:sz w:val="26"/>
          <w:szCs w:val="26"/>
          <w:rtl w:val="0"/>
        </w:rPr>
        <w:t xml:space="preserve">1.2 Research Objective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study aims to transition from descriptive behavioral analysis to </w:t>
      </w:r>
      <w:r w:rsidDel="00000000" w:rsidR="00000000" w:rsidRPr="00000000">
        <w:rPr>
          <w:b w:val="1"/>
          <w:bCs w:val="1"/>
          <w:color w:val="1f1f1f"/>
          <w:rtl w:val="0"/>
        </w:rPr>
        <w:t xml:space="preserve">predictive cognitive forecasting</w:t>
      </w:r>
      <w:r w:rsidDel="00000000" w:rsidR="00000000" w:rsidRPr="00000000">
        <w:rPr>
          <w:color w:val="1f1f1f"/>
          <w:rtl w:val="0"/>
        </w:rPr>
        <w:t xml:space="preserve">. By fusing asynchronous biological time-series data with semantic event data, we seek to solve a multiclass classification problem: predicting the user's cognitive state as </w:t>
      </w:r>
      <w:r w:rsidDel="00000000" w:rsidR="00000000" w:rsidRPr="00000000">
        <w:rPr>
          <w:b w:val="1"/>
          <w:bCs w:val="1"/>
          <w:color w:val="1f1f1f"/>
          <w:rtl w:val="0"/>
        </w:rPr>
        <w:t xml:space="preserve">Flow</w:t>
      </w:r>
      <w:r w:rsidDel="00000000" w:rsidR="00000000" w:rsidRPr="00000000">
        <w:rPr>
          <w:color w:val="1f1f1f"/>
          <w:rtl w:val="0"/>
        </w:rPr>
        <w:t xml:space="preserve">, </w:t>
      </w:r>
      <w:r w:rsidDel="00000000" w:rsidR="00000000" w:rsidRPr="00000000">
        <w:rPr>
          <w:b w:val="1"/>
          <w:bCs w:val="1"/>
          <w:color w:val="1f1f1f"/>
          <w:rtl w:val="0"/>
        </w:rPr>
        <w:t xml:space="preserve">Anxiety</w:t>
      </w:r>
      <w:r w:rsidDel="00000000" w:rsidR="00000000" w:rsidRPr="00000000">
        <w:rPr>
          <w:color w:val="1f1f1f"/>
          <w:rtl w:val="0"/>
        </w:rPr>
        <w:t xml:space="preserve">, or </w:t>
      </w:r>
      <w:r w:rsidDel="00000000" w:rsidR="00000000" w:rsidRPr="00000000">
        <w:rPr>
          <w:b w:val="1"/>
          <w:bCs w:val="1"/>
          <w:color w:val="1f1f1f"/>
          <w:rtl w:val="0"/>
        </w:rPr>
        <w:t xml:space="preserve">Boredom</w:t>
      </w:r>
      <w:r w:rsidDel="00000000" w:rsidR="00000000" w:rsidRPr="00000000">
        <w:rPr>
          <w:color w:val="1f1f1f"/>
          <w:rtl w:val="0"/>
        </w:rPr>
        <w:t xml:space="preserve">.</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29a9b7gax29" w:id="5"/>
      <w:bookmarkEnd w:id="5"/>
      <w:r w:rsidDel="00000000" w:rsidR="00000000" w:rsidRPr="00000000">
        <w:rPr>
          <w:b w:val="1"/>
          <w:bCs w:val="1"/>
          <w:color w:val="1f1f1f"/>
          <w:sz w:val="34"/>
          <w:szCs w:val="34"/>
          <w:rtl w:val="0"/>
        </w:rPr>
        <w:t xml:space="preserve">2. Theoretical Framework</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classification logic is grounded in the </w:t>
      </w:r>
      <w:r w:rsidDel="00000000" w:rsidR="00000000" w:rsidRPr="00000000">
        <w:rPr>
          <w:b w:val="1"/>
          <w:bCs w:val="1"/>
          <w:color w:val="1f1f1f"/>
          <w:rtl w:val="0"/>
        </w:rPr>
        <w:t xml:space="preserve">Yerkes-Dodson Law</w:t>
      </w:r>
      <w:r w:rsidDel="00000000" w:rsidR="00000000" w:rsidRPr="00000000">
        <w:rPr>
          <w:color w:val="1f1f1f"/>
          <w:rtl w:val="0"/>
        </w:rPr>
        <w:t xml:space="preserve"> and Csikszentmihalyi’s Flow Theory, which map performance against arousal and skill-challenge ratios.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Class A (Flow/High Productivity):</w:t>
      </w:r>
      <w:r w:rsidDel="00000000" w:rsidR="00000000" w:rsidRPr="00000000">
        <w:rPr>
          <w:color w:val="1f1f1f"/>
          <w:rtl w:val="0"/>
        </w:rPr>
        <w:t xml:space="preserve"> Defined where $Skill \approx Challenge$. Characterized by optimal autonomic arousal and high cognitive engagement.</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Class B (Anxiety/Low Productivity):</w:t>
      </w:r>
      <w:r w:rsidDel="00000000" w:rsidR="00000000" w:rsidRPr="00000000">
        <w:rPr>
          <w:color w:val="1f1f1f"/>
          <w:rtl w:val="0"/>
        </w:rPr>
        <w:t xml:space="preserve"> Defined where $Challenge &gt; Skill$. Characterized by hyper-arousal (low HRV) and fragmented attention.</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Class C (Boredom/Medium Productivity):</w:t>
      </w:r>
      <w:r w:rsidDel="00000000" w:rsidR="00000000" w:rsidRPr="00000000">
        <w:rPr>
          <w:color w:val="1f1f1f"/>
          <w:rtl w:val="0"/>
        </w:rPr>
        <w:t xml:space="preserve"> Defined where $Skill &gt; Challenge$. Characterized by hypo-arousal and low engagement.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posit that the human biological environment acts as the "Climate" that dictates this yield. Just as rainfall determines agricultural output, </w:t>
      </w:r>
      <w:r w:rsidDel="00000000" w:rsidR="00000000" w:rsidRPr="00000000">
        <w:rPr>
          <w:b w:val="1"/>
          <w:bCs w:val="1"/>
          <w:color w:val="1f1f1f"/>
          <w:rtl w:val="0"/>
        </w:rPr>
        <w:t xml:space="preserve">Sleep Efficiency</w:t>
      </w:r>
      <w:r w:rsidDel="00000000" w:rsidR="00000000" w:rsidRPr="00000000">
        <w:rPr>
          <w:color w:val="1f1f1f"/>
          <w:rtl w:val="0"/>
        </w:rPr>
        <w:t xml:space="preserve"> determines memory consolidation (cognitive ceiling), and </w:t>
      </w:r>
      <w:r w:rsidDel="00000000" w:rsidR="00000000" w:rsidRPr="00000000">
        <w:rPr>
          <w:b w:val="1"/>
          <w:bCs w:val="1"/>
          <w:color w:val="1f1f1f"/>
          <w:rtl w:val="0"/>
        </w:rPr>
        <w:t xml:space="preserve">Autonomic Arousal</w:t>
      </w:r>
      <w:r w:rsidDel="00000000" w:rsidR="00000000" w:rsidRPr="00000000">
        <w:rPr>
          <w:color w:val="1f1f1f"/>
          <w:rtl w:val="0"/>
        </w:rPr>
        <w:t xml:space="preserve"> acts as the immediate temperature of the system.</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4a82neemzpl" w:id="6"/>
      <w:bookmarkEnd w:id="6"/>
      <w:r w:rsidDel="00000000" w:rsidR="00000000" w:rsidRPr="00000000">
        <w:rPr>
          <w:b w:val="1"/>
          <w:bCs w:val="1"/>
          <w:color w:val="1f1f1f"/>
          <w:sz w:val="34"/>
          <w:szCs w:val="34"/>
          <w:rtl w:val="0"/>
        </w:rPr>
        <w:t xml:space="preserve">3. Methodology</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8gmzbhj2fni" w:id="7"/>
      <w:bookmarkEnd w:id="7"/>
      <w:r w:rsidDel="00000000" w:rsidR="00000000" w:rsidRPr="00000000">
        <w:rPr>
          <w:b w:val="1"/>
          <w:bCs w:val="1"/>
          <w:color w:val="1f1f1f"/>
          <w:sz w:val="26"/>
          <w:szCs w:val="26"/>
          <w:rtl w:val="0"/>
        </w:rPr>
        <w:t xml:space="preserve">3.1 Data Acquisition and Variable Definition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framework utilizes a multi-modal approach, treating biological signals as continuous streams and semantic inputs as discrete events.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2880"/>
        <w:gridCol w:w="2130"/>
        <w:tblGridChange w:id="0">
          <w:tblGrid>
            <w:gridCol w:w="2025"/>
            <w:gridCol w:w="1710"/>
            <w:gridCol w:w="2880"/>
            <w:gridCol w:w="2130"/>
          </w:tblGrid>
        </w:tblGridChange>
      </w:tblGrid>
      <w:tr>
        <w:trPr>
          <w:cantSplit w:val="0"/>
          <w:trHeight w:val="82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Variable Domain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Source/Metric</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Role in Architecture</w:t>
            </w:r>
            <w:r w:rsidDel="00000000" w:rsidR="00000000" w:rsidRPr="00000000">
              <w:rPr>
                <w:rtl w:val="0"/>
              </w:rPr>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Biological </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Autonomic Arousal</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Heart Rate Variability (HRV), Galvanic Skin Response (GSR)</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Real-time Stress Indicator</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Biological </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Metabolic Recovery</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Sleep Efficiency, REM Duration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Long-term Cognitive Capacity</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Behavioral </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Social Threat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NLP Markers (SCARF Model: Status, Fairness)</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Emotional Trigger</w:t>
            </w:r>
          </w:p>
        </w:tc>
      </w:tr>
      <w:tr>
        <w:trPr>
          <w:cantSplit w:val="0"/>
          <w:trHeight w:val="111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Behavioral </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Cognitive Distortion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Semantic Sentiment, Framing Effects</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Cognitive State</w:t>
            </w:r>
          </w:p>
        </w:tc>
      </w:tr>
    </w:tbl>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xburfu6to05" w:id="8"/>
      <w:bookmarkEnd w:id="8"/>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xatjv7mh3tl" w:id="9"/>
      <w:bookmarkEnd w:id="9"/>
      <w:r w:rsidDel="00000000" w:rsidR="00000000" w:rsidRPr="00000000">
        <w:rPr>
          <w:b w:val="1"/>
          <w:bCs w:val="1"/>
          <w:color w:val="1f1f1f"/>
          <w:sz w:val="26"/>
          <w:szCs w:val="26"/>
          <w:rtl w:val="0"/>
        </w:rPr>
        <w:t xml:space="preserve">3.2 Model Architectures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validate the hypothesis, we conduct a comparative analysis of four distinct architectures: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Baseline Model (Late Fusion):</w:t>
      </w:r>
      <w:r w:rsidDel="00000000" w:rsidR="00000000" w:rsidRPr="00000000">
        <w:rPr>
          <w:color w:val="1f1f1f"/>
          <w:rtl w:val="0"/>
        </w:rPr>
        <w:t xml:space="preserve"> Independent processing of Text (DistilBERT) and Bio-signals (SVM/RF), with probability scores averaged at the decision layer.</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Specialist Model A (NeuroLM):</w:t>
      </w:r>
      <w:r w:rsidDel="00000000" w:rsidR="00000000" w:rsidRPr="00000000">
        <w:rPr>
          <w:color w:val="1f1f1f"/>
          <w:rtl w:val="0"/>
        </w:rPr>
        <w:t xml:space="preserve"> A Foundation Model utilizing VQ-VAE to tokenize continuous EEG/ECG signals into discrete biological states.</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Specialist Model B (DistilBERT):</w:t>
      </w:r>
      <w:r w:rsidDel="00000000" w:rsidR="00000000" w:rsidRPr="00000000">
        <w:rPr>
          <w:color w:val="1f1f1f"/>
          <w:rtl w:val="0"/>
        </w:rPr>
        <w:t xml:space="preserve"> A transformer-based semantic encoder fine-tuned for cognitive distortion detection.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Proposed Solution (Hybrid Fusion Transformer):</w:t>
      </w:r>
      <w:r w:rsidDel="00000000" w:rsidR="00000000" w:rsidRPr="00000000">
        <w:rPr>
          <w:color w:val="1f1f1f"/>
          <w:rtl w:val="0"/>
        </w:rPr>
        <w:t xml:space="preserve"> A unified architecture utilizing </w:t>
      </w:r>
      <w:r w:rsidDel="00000000" w:rsidR="00000000" w:rsidRPr="00000000">
        <w:rPr>
          <w:b w:val="1"/>
          <w:bCs w:val="1"/>
          <w:color w:val="1f1f1f"/>
          <w:rtl w:val="0"/>
        </w:rPr>
        <w:t xml:space="preserve">Cross-Attention mechanisms</w:t>
      </w:r>
      <w:r w:rsidDel="00000000" w:rsidR="00000000" w:rsidRPr="00000000">
        <w:rPr>
          <w:color w:val="1f1f1f"/>
          <w:rtl w:val="0"/>
        </w:rPr>
        <w:t xml:space="preserve"> ($Attention(Q, K, V)$). Here, Text inputs serve as the Query ($Q$), while Biological states serve as Key/Value ($K, V$) pairs. This allows the model to "ground" linguistic ambiguity in physiological reality.</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eb4w5pat6xc" w:id="10"/>
      <w:bookmarkEnd w:id="10"/>
      <w:r w:rsidDel="00000000" w:rsidR="00000000" w:rsidRPr="00000000">
        <w:rPr>
          <w:b w:val="1"/>
          <w:bCs w:val="1"/>
          <w:color w:val="1f1f1f"/>
          <w:sz w:val="26"/>
          <w:szCs w:val="26"/>
          <w:rtl w:val="0"/>
        </w:rPr>
        <w:t xml:space="preserve">3.3 Distributed Orchestration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Given the latency mismatch between high-frequency bio-signals (500Hz) and sporadic text inputs, the system utilizes </w:t>
      </w:r>
      <w:r w:rsidDel="00000000" w:rsidR="00000000" w:rsidRPr="00000000">
        <w:rPr>
          <w:b w:val="1"/>
          <w:bCs w:val="1"/>
          <w:color w:val="1f1f1f"/>
          <w:rtl w:val="0"/>
        </w:rPr>
        <w:t xml:space="preserve">Kafka-ML</w:t>
      </w:r>
      <w:r w:rsidDel="00000000" w:rsidR="00000000" w:rsidRPr="00000000">
        <w:rPr>
          <w:color w:val="1f1f1f"/>
          <w:rtl w:val="0"/>
        </w:rPr>
        <w:t xml:space="preserve"> for distributed orchestration. This pipeline manages data ingestion, buffering, and alignment, creating a unified "State Vector" ($S_t$) for the Stacked Ensemble.</w:t>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7lwmxwuo9wt" w:id="11"/>
      <w:bookmarkEnd w:id="11"/>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gt45js6amxb" w:id="12"/>
      <w:bookmarkEnd w:id="12"/>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21jxmaynhrx" w:id="13"/>
      <w:bookmarkEnd w:id="13"/>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h1f7rrcz6xw" w:id="14"/>
      <w:bookmarkEnd w:id="14"/>
      <w:r w:rsidDel="00000000" w:rsidR="00000000" w:rsidRPr="00000000">
        <w:rPr>
          <w:b w:val="1"/>
          <w:bCs w:val="1"/>
          <w:color w:val="1f1f1f"/>
          <w:sz w:val="34"/>
          <w:szCs w:val="34"/>
          <w:rtl w:val="0"/>
        </w:rPr>
        <w:t xml:space="preserve">4. Hypothesis and Expected Results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zxph2jm39tq" w:id="15"/>
      <w:bookmarkEnd w:id="15"/>
      <w:r w:rsidDel="00000000" w:rsidR="00000000" w:rsidRPr="00000000">
        <w:rPr>
          <w:b w:val="1"/>
          <w:bCs w:val="1"/>
          <w:color w:val="1f1f1f"/>
          <w:sz w:val="26"/>
          <w:szCs w:val="26"/>
          <w:rtl w:val="0"/>
        </w:rPr>
        <w:t xml:space="preserve">4.1 Primary Hypothesis (Performance)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hypothesize that the </w:t>
      </w:r>
      <w:r w:rsidDel="00000000" w:rsidR="00000000" w:rsidRPr="00000000">
        <w:rPr>
          <w:b w:val="1"/>
          <w:bCs w:val="1"/>
          <w:color w:val="1f1f1f"/>
          <w:rtl w:val="0"/>
        </w:rPr>
        <w:t xml:space="preserve">Hybrid Fusion Ensemble</w:t>
      </w:r>
      <w:r w:rsidDel="00000000" w:rsidR="00000000" w:rsidRPr="00000000">
        <w:rPr>
          <w:color w:val="1f1f1f"/>
          <w:rtl w:val="0"/>
        </w:rPr>
        <w:t xml:space="preserve"> will achieve a classification accuracy of </w:t>
      </w:r>
      <w:r w:rsidDel="00000000" w:rsidR="00000000" w:rsidRPr="00000000">
        <w:rPr>
          <w:b w:val="1"/>
          <w:bCs w:val="1"/>
          <w:color w:val="1f1f1f"/>
          <w:rtl w:val="0"/>
        </w:rPr>
        <w:t xml:space="preserve">85%</w:t>
      </w:r>
      <w:r w:rsidDel="00000000" w:rsidR="00000000" w:rsidRPr="00000000">
        <w:rPr>
          <w:color w:val="1f1f1f"/>
          <w:rtl w:val="0"/>
        </w:rPr>
        <w:t xml:space="preserve">, demonstrating a statistically significant improvement over the Late Fusion baseline (</w:t>
      </w:r>
      <w:r w:rsidDel="00000000" w:rsidR="00000000" w:rsidRPr="00000000">
        <w:rPr>
          <w:b w:val="1"/>
          <w:bCs w:val="1"/>
          <w:color w:val="1f1f1f"/>
          <w:rtl w:val="0"/>
        </w:rPr>
        <w:t xml:space="preserve">70%</w:t>
      </w:r>
      <w:r w:rsidDel="00000000" w:rsidR="00000000" w:rsidRPr="00000000">
        <w:rPr>
          <w:color w:val="1f1f1f"/>
          <w:rtl w:val="0"/>
        </w:rPr>
        <w:t xml:space="preserve">). The Late Fusion baseline is expected to fail specifically in instances of "State Dissonance" (e.g., high stress masked by neutral language), validating the necessity of early fusion architectures.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hx9re1l59rb" w:id="16"/>
      <w:bookmarkEnd w:id="16"/>
      <w:r w:rsidDel="00000000" w:rsidR="00000000" w:rsidRPr="00000000">
        <w:rPr>
          <w:b w:val="1"/>
          <w:bCs w:val="1"/>
          <w:color w:val="1f1f1f"/>
          <w:sz w:val="26"/>
          <w:szCs w:val="26"/>
          <w:rtl w:val="0"/>
        </w:rPr>
        <w:t xml:space="preserve">4.2 Secondary Hypothesis (Feature Importance)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Feature importance analysis (SHAP values) is hypothesized to reveal that </w:t>
      </w:r>
      <w:r w:rsidDel="00000000" w:rsidR="00000000" w:rsidRPr="00000000">
        <w:rPr>
          <w:b w:val="1"/>
          <w:bCs w:val="1"/>
          <w:color w:val="1f1f1f"/>
          <w:rtl w:val="0"/>
        </w:rPr>
        <w:t xml:space="preserve">Sleep Efficiency</w:t>
      </w:r>
      <w:r w:rsidDel="00000000" w:rsidR="00000000" w:rsidRPr="00000000">
        <w:rPr>
          <w:color w:val="1f1f1f"/>
          <w:rtl w:val="0"/>
        </w:rPr>
        <w:t xml:space="preserve"> and </w:t>
      </w:r>
      <w:r w:rsidDel="00000000" w:rsidR="00000000" w:rsidRPr="00000000">
        <w:rPr>
          <w:b w:val="1"/>
          <w:bCs w:val="1"/>
          <w:color w:val="1f1f1f"/>
          <w:rtl w:val="0"/>
        </w:rPr>
        <w:t xml:space="preserve">Autonomic Threat Response (HRV/SCL)</w:t>
      </w:r>
      <w:r w:rsidDel="00000000" w:rsidR="00000000" w:rsidRPr="00000000">
        <w:rPr>
          <w:color w:val="1f1f1f"/>
          <w:rtl w:val="0"/>
        </w:rPr>
        <w:t xml:space="preserve"> are the dominant predictors of productivity.</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Interpretation:</w:t>
      </w:r>
      <w:r w:rsidDel="00000000" w:rsidR="00000000" w:rsidRPr="00000000">
        <w:rPr>
          <w:color w:val="1f1f1f"/>
          <w:rtl w:val="0"/>
        </w:rPr>
        <w:t xml:space="preserve"> This validates the "Bio-Energetic Imperative," proving that physiological recovery is the limiting factor for cognitive performance, superior to semantic intent or task motivation.</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9afk61a12dr" w:id="17"/>
      <w:bookmarkEnd w:id="17"/>
      <w:r w:rsidDel="00000000" w:rsidR="00000000" w:rsidRPr="00000000">
        <w:rPr>
          <w:b w:val="1"/>
          <w:bCs w:val="1"/>
          <w:color w:val="1f1f1f"/>
          <w:sz w:val="34"/>
          <w:szCs w:val="34"/>
          <w:rtl w:val="0"/>
        </w:rPr>
        <w:t xml:space="preserve">5. Conclusion and Impact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study moves beyond theoretical frameworks to provide a falsifiable method for forecasting human performance. By establishing the correlation between biological constraints and cognitive output, this research lays the foundation for </w:t>
      </w:r>
      <w:r w:rsidDel="00000000" w:rsidR="00000000" w:rsidRPr="00000000">
        <w:rPr>
          <w:b w:val="1"/>
          <w:bCs w:val="1"/>
          <w:color w:val="1f1f1f"/>
          <w:rtl w:val="0"/>
        </w:rPr>
        <w:t xml:space="preserve">"Human Digital Twins."</w:t>
      </w:r>
      <w:r w:rsidDel="00000000" w:rsidR="00000000" w:rsidRPr="00000000">
        <w:rPr>
          <w:color w:val="1f1f1f"/>
          <w:rtl w:val="0"/>
        </w:rPr>
        <w:t xml:space="preserve"> These systems will serve as decision support tools for healthcare monitoring, elite performance coaching, and "Bio-Aware" Operating Systems that adapt dynamically to the user's metabolic reality.</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