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Wat is de doelgroep? er is geen specifieke doelgroep (algemeen)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Moet het in een speciaal thema zijn? geen specifiek thema.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Moet er een timer in? geen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Wat moet er in de highscore tabel? dat is vrij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Hoe wordt de score berekend? aan de hand van het aantal beurten(meer beurten, minder punten).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Uit hoeveel kleuren kun je kiezen? tussen 6 en 8.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Hoe moet je de kleuren kiezen? eigen initiatief.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hulpmiddelen? de witte en zwarte punten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algoritme? altijd random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deadline ? eind deze periode ergens rond de herfst vakantie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vergoeding? nee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opdracht 2? dat moet bij werkproces 2.1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niveau gebonden? optioneel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startscherm? hoeft niet, maar de handleiding moet wel ergens staan.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highscore mag in een apart venster.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