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7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7507"/>
      </w:tblGrid>
      <w:tr w:rsidR="003941F5" w:rsidRPr="003941F5" w14:paraId="6DF1A04A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292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Hlk22393552"/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89F0" w14:textId="233F7784" w:rsidR="00E5492E" w:rsidRPr="003941F5" w:rsidRDefault="005F5A21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ยุทธศาสตร์ด้านส่งเสริมสุขภาพ ป้องกันโรคและคุ้มครองผู้บริโภคเป็นเลิศ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(Promotion &amp; Prevention Excellence) </w:t>
            </w:r>
          </w:p>
        </w:tc>
      </w:tr>
      <w:tr w:rsidR="003941F5" w:rsidRPr="003941F5" w14:paraId="78B96D62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2A7F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2E78" w14:textId="77777777" w:rsidR="00E5492E" w:rsidRPr="003941F5" w:rsidRDefault="005F5A21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การพัฒนาคุณภาพชีวิตคนไทยทุกกลุ่มวัย (ด้านสุขภาพ)</w:t>
            </w:r>
          </w:p>
        </w:tc>
      </w:tr>
      <w:tr w:rsidR="003941F5" w:rsidRPr="003941F5" w14:paraId="1CB1EB68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46DA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1BF3" w14:textId="77777777" w:rsidR="00E5492E" w:rsidRPr="003941F5" w:rsidRDefault="005F5A21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3941F5" w:rsidRPr="003941F5" w14:paraId="31ABC484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FA7E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9541" w14:textId="77777777" w:rsidR="00E5492E" w:rsidRPr="003941F5" w:rsidRDefault="00E5492E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3941F5" w:rsidRPr="003941F5" w14:paraId="013CE684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D6FE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9C59" w14:textId="1DBDB6FF" w:rsidR="00E5492E" w:rsidRPr="003941F5" w:rsidRDefault="005F5A21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="00825E4A"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ร้อยละของเด็กอายุ 0-5 ปี </w:t>
            </w:r>
            <w:r w:rsidR="00AF5BBF"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ทั้งหมดตามช่วงอายุที่กำหนดมี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พัฒนาการสมวัย</w:t>
            </w:r>
          </w:p>
        </w:tc>
      </w:tr>
      <w:tr w:rsidR="003941F5" w:rsidRPr="003941F5" w14:paraId="7E61FEB7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03D0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FC55" w14:textId="77777777" w:rsidR="005F5A21" w:rsidRPr="003941F5" w:rsidRDefault="005F5A21" w:rsidP="008A34F2">
            <w:pPr>
              <w:tabs>
                <w:tab w:val="left" w:pos="174"/>
                <w:tab w:val="left" w:pos="1260"/>
                <w:tab w:val="left" w:pos="8460"/>
              </w:tabs>
              <w:spacing w:after="12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เด็กอายุ 0 - 5 ปี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เด็กแรกเกิด จนถึงอายุ 5 ปี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เดือน 29 วัน</w:t>
            </w:r>
          </w:p>
          <w:p w14:paraId="37C72FF2" w14:textId="77777777" w:rsidR="00647753" w:rsidRPr="003941F5" w:rsidRDefault="00647753" w:rsidP="008A34F2">
            <w:pPr>
              <w:spacing w:after="360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3941F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พัฒนาการสมวัย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เด็กทุกคนได้รับตรวจคัดกรองพัฒนาการโดยใช้คู่มือเฝ้าระวังและส่งเสริมพัฒนาการเด็กปฐมวัย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DSPM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แล้วผลการตรวจคัดกรอง ผ่านครบ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ด้าน ในการตรวจคัดกรองพัฒนาการครั้งแรก รวมกับเด็กที่พบพัฒนาการสงสัยล่าช้าและได้รับการติดตามให้ได้รับการกระตุ้นพัฒนาการ และประเมินซ้ำแล้วผลการประเมิน ผ่านครบ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ด้านภายใน 30 วัน(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1B260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2CA3391C" w14:textId="77777777" w:rsidR="00647753" w:rsidRPr="003941F5" w:rsidRDefault="00647753" w:rsidP="008A34F2">
            <w:pPr>
              <w:spacing w:before="360" w:after="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คำนิยามเพิ่มเติม</w:t>
            </w:r>
          </w:p>
          <w:p w14:paraId="0CD2C01D" w14:textId="77777777" w:rsidR="00BC59C2" w:rsidRPr="003941F5" w:rsidRDefault="00A416C9" w:rsidP="008A34F2">
            <w:pPr>
              <w:pStyle w:val="ListParagraph"/>
              <w:numPr>
                <w:ilvl w:val="0"/>
                <w:numId w:val="2"/>
              </w:numPr>
              <w:spacing w:after="0"/>
              <w:ind w:left="308" w:hanging="231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การคัดกรองพัฒนาการ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ความครอบคลุมของการคัดกรองเด็กอายุ 9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18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</w:t>
            </w:r>
            <w:r w:rsidR="002822B0" w:rsidRPr="003941F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42 </w:t>
            </w:r>
            <w:r w:rsidR="002822B0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60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เดือน ณ ช่วงเวลาที่มีการคัดกรองโดยเป็นเด็กในพื้นที่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Type1: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มีชื่ออยู่ในทะเบียนบ้าน ตัวอยู่จริงและ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Type3 :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ที่อาศัยอยู่ในเขต แต่ทะเบียนบ้านอยู่นอกเขต)</w:t>
            </w:r>
          </w:p>
          <w:p w14:paraId="0C20E351" w14:textId="086334C1" w:rsidR="00BC59C2" w:rsidRPr="003941F5" w:rsidRDefault="00647753" w:rsidP="008A34F2">
            <w:pPr>
              <w:pStyle w:val="ListParagraph"/>
              <w:numPr>
                <w:ilvl w:val="0"/>
                <w:numId w:val="2"/>
              </w:numPr>
              <w:spacing w:before="240" w:after="0"/>
              <w:ind w:left="308" w:hanging="231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พัฒนาการสงสัยล่าช้า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เด็กที่ได้รับตรวจคัดกรองพัฒนาการโดยใช้คู่มือเฝ้าระวังและส่งเสริมพัฒนาการเด็กปฐมวัย</w:t>
            </w:r>
            <w:r w:rsidR="00BC59C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DSPM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BC59C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และ ผลการตรวจคัดกรองพัฒนาการตามอายุของเด็กในการประเมินพัฒนาการครั้งแรกผ่านไม่ครบ</w:t>
            </w:r>
            <w:r w:rsidR="00825E4A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 ทั้งเด็กที่ต้องแนะนำให้พ่อแม่ ผู้ปกครอง ส่งเสริมพัฒนาการตามวัย</w:t>
            </w:r>
            <w:r w:rsidR="001D202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วัน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1B261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รวมกับเด็กที่สงสัยล่าช้า </w:t>
            </w:r>
            <w:r w:rsidR="00BC59C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ส่งต่อทันที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1B262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เด็กที่พัฒนาการล่าช้า/ความผิดปกติอย่างชัดเจน)</w:t>
            </w:r>
          </w:p>
          <w:p w14:paraId="64BD588A" w14:textId="7FA5345D" w:rsidR="00BC59C2" w:rsidRPr="003941F5" w:rsidRDefault="00647753" w:rsidP="008A34F2">
            <w:pPr>
              <w:pStyle w:val="ListParagraph"/>
              <w:numPr>
                <w:ilvl w:val="0"/>
                <w:numId w:val="2"/>
              </w:numPr>
              <w:spacing w:before="240" w:after="0"/>
              <w:ind w:left="308" w:hanging="231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eastAsia="Cordia New" w:hAnsi="TH SarabunPSK" w:cs="TH SarabunPSK"/>
                <w:sz w:val="32"/>
                <w:szCs w:val="32"/>
                <w:u w:val="single"/>
                <w:cs/>
              </w:rPr>
              <w:t>พัฒนาการสงสัยล่าช้าได้รับการติดตาม</w:t>
            </w:r>
            <w:r w:rsidRPr="003941F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เด็กที่ได้รับการ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ตรวจคัดกรองพัฒนาการตามอายุของเด็กในการประเมินพัฒนาการครั้งแรกผ่านไม่ครบ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 เฉพาะกลุ่มที่แนะนำให้พ่อแม่ ผู้ปกครอง ส่งเสริมพัฒนาการตามวัย</w:t>
            </w:r>
            <w:r w:rsidR="001D202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วัน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1B261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) แล้วติดตามกลับมาประเมินคัดกรองพัฒนาการครั้งที่ 2</w:t>
            </w:r>
          </w:p>
          <w:p w14:paraId="4EFA963A" w14:textId="77777777" w:rsidR="00647753" w:rsidRPr="003941F5" w:rsidRDefault="00647753" w:rsidP="008A34F2">
            <w:pPr>
              <w:pStyle w:val="ListParagraph"/>
              <w:numPr>
                <w:ilvl w:val="0"/>
                <w:numId w:val="2"/>
              </w:numPr>
              <w:spacing w:before="240" w:after="0"/>
              <w:ind w:left="308" w:hanging="231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lastRenderedPageBreak/>
              <w:t>เด็กพัฒนาการล่าช้า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เด็กที่ได้รับตรวจคัดกรองพัฒนาการโดยใช้คู่มือเฝ้าระวังและส่งเสริมพัฒนาการเด็กปฐมวัย(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DSPM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แล้วผลการตรวจคัดกรอง ไม่ผ่านครบ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ด้าน ในการตรวจคัดกรองพัฒนาการครั้งแรกและครั้งที่ 2 (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1B2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02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B212, 1B222, 1B232, 1B242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941F5" w:rsidRPr="003941F5" w14:paraId="3726F403" w14:textId="77777777" w:rsidTr="008A34F2">
        <w:trPr>
          <w:trHeight w:val="3600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B5E8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E07562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ร้อยละของเด็กอายุ 0-5 ปี พัฒนาการสมวัย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3941F5" w:rsidRPr="003941F5" w14:paraId="6EB3834A" w14:textId="77777777" w:rsidTr="008A34F2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D04FD7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939450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ADBD86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C65D8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EBD0BC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3941F5" w:rsidRPr="003941F5" w14:paraId="6BE2EE13" w14:textId="77777777" w:rsidTr="008A34F2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09EE9" w14:textId="77777777" w:rsidR="00E5492E" w:rsidRPr="003941F5" w:rsidRDefault="00E07562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="006E2CFF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9D3DF7" w14:textId="7010BCC2" w:rsidR="00E5492E" w:rsidRPr="003941F5" w:rsidRDefault="00E07562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F96645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8</w:t>
                  </w:r>
                  <w:r w:rsidR="001D2022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F072C" w14:textId="77777777" w:rsidR="00E5492E" w:rsidRPr="003941F5" w:rsidRDefault="00E07562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A2DFAE" w14:textId="77777777" w:rsidR="00E5492E" w:rsidRPr="003941F5" w:rsidRDefault="00E07562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BCEA2" w14:textId="77777777" w:rsidR="00E5492E" w:rsidRPr="003941F5" w:rsidRDefault="00E07562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</w:tr>
          </w:tbl>
          <w:p w14:paraId="7BD43BD8" w14:textId="7B22A8CF" w:rsidR="00E07562" w:rsidRPr="003941F5" w:rsidRDefault="000B0463" w:rsidP="008A34F2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* </w:t>
            </w:r>
            <w:r w:rsidR="00C30F50"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ตัวชี้วัด </w:t>
            </w:r>
            <w:r w:rsidR="00C30F50"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Process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ไม่ได้</w:t>
            </w:r>
            <w:r w:rsidR="00620327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79666D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</w:t>
            </w:r>
            <w:r w:rsidR="00620327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 ปี 2563 </w:t>
            </w:r>
            <w:r w:rsidR="00AF5BBF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แต่มีผลต่อเป้าหมาย</w:t>
            </w:r>
            <w:r w:rsidR="0079666D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นำมาแสดงเพื่อให้เห็นถึงกระบวนการทำงาน </w:t>
            </w:r>
            <w:r w:rsidR="00D802A9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 4 ตัวชี้วัดดังนี้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99"/>
              <w:gridCol w:w="1484"/>
              <w:gridCol w:w="1485"/>
              <w:gridCol w:w="1485"/>
              <w:gridCol w:w="1485"/>
              <w:gridCol w:w="1485"/>
            </w:tblGrid>
            <w:tr w:rsidR="003941F5" w:rsidRPr="003941F5" w14:paraId="4B1729AC" w14:textId="77777777" w:rsidTr="008A34F2">
              <w:trPr>
                <w:jc w:val="center"/>
              </w:trPr>
              <w:tc>
                <w:tcPr>
                  <w:tcW w:w="2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8D1DF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ตัวชี้วัด</w:t>
                  </w:r>
                  <w:r w:rsidR="00E43FAE"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Process</w:t>
                  </w:r>
                  <w:r w:rsidR="00E43FAE"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*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809FE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540EAC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C39534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FD8FC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4275E" w14:textId="77777777" w:rsidR="00D802A9" w:rsidRPr="003941F5" w:rsidRDefault="00D802A9" w:rsidP="0047195A">
                  <w:pPr>
                    <w:framePr w:hSpace="180" w:wrap="around" w:hAnchor="margin" w:y="772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3941F5" w:rsidRPr="003941F5" w14:paraId="0DF045FB" w14:textId="77777777" w:rsidTr="008A34F2">
              <w:trPr>
                <w:jc w:val="center"/>
              </w:trPr>
              <w:tc>
                <w:tcPr>
                  <w:tcW w:w="2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6943C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sz w:val="32"/>
                      <w:szCs w:val="32"/>
                      <w:cs/>
                    </w:rPr>
                    <w:t>ร้อยละของเด็กอายุ 0-5 ปี ได้รับการคัดกรองพัฒนาการ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19916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AD248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520692" w14:textId="35582FB6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="00ED7B1F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D2F6F7" w14:textId="2392C6C1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  <w:r w:rsidR="00ED7B1F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593919" w14:textId="304C91B8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1D2022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</w:t>
                  </w:r>
                  <w:r w:rsidR="00ED7B1F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</w:p>
              </w:tc>
            </w:tr>
            <w:tr w:rsidR="003941F5" w:rsidRPr="003941F5" w14:paraId="5434CBEA" w14:textId="77777777" w:rsidTr="008A34F2">
              <w:trPr>
                <w:jc w:val="center"/>
              </w:trPr>
              <w:tc>
                <w:tcPr>
                  <w:tcW w:w="2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B9761D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rPr>
                      <w:rFonts w:ascii="TH SarabunPSK" w:hAnsi="TH SarabunPSK" w:cs="TH SarabunPSK"/>
                      <w:b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เด็กอายุ 0-5 ปี ที่ได้รับการคัดกรองพัฒนาการ พบสงสัยล่าช้า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51EC3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A9EBB7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4B342" w14:textId="7E85384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07F2C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1DB468" w14:textId="6BD2AF7D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07F2C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ED3EB" w14:textId="707BC9CF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07F2C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</w:tc>
            </w:tr>
            <w:tr w:rsidR="003941F5" w:rsidRPr="003941F5" w14:paraId="41C36E65" w14:textId="77777777" w:rsidTr="008A34F2">
              <w:trPr>
                <w:jc w:val="center"/>
              </w:trPr>
              <w:tc>
                <w:tcPr>
                  <w:tcW w:w="2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7FBF48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เด็กอายุ 0-5 ปี ที่มีพัฒนาการสงสัยล่าช้าได้รับการติดตาม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D9D685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0769FB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9AED5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4E38A" w14:textId="63738219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1D2022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</w:t>
                  </w:r>
                  <w:r w:rsidR="00AF5BBF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A0DE1" w14:textId="41FF5312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1D2022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</w:t>
                  </w:r>
                  <w:r w:rsidR="00AF5BBF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</w:tr>
            <w:tr w:rsidR="003941F5" w:rsidRPr="003941F5" w14:paraId="19A324DD" w14:textId="77777777" w:rsidTr="008A34F2">
              <w:trPr>
                <w:jc w:val="center"/>
              </w:trPr>
              <w:tc>
                <w:tcPr>
                  <w:tcW w:w="2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EE3A0" w14:textId="06F86022" w:rsidR="00D802A9" w:rsidRPr="003941F5" w:rsidRDefault="00D802A9" w:rsidP="0047195A">
                  <w:pPr>
                    <w:framePr w:hSpace="180" w:wrap="around" w:hAnchor="margin" w:y="772"/>
                    <w:spacing w:after="0"/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 xml:space="preserve">เด็กพัฒนาการล่าช้าได้รับการกระตุ้นพัฒนาการด้วย </w:t>
                  </w:r>
                  <w:r w:rsidR="0035220F" w:rsidRPr="003941F5">
                    <w:rPr>
                      <w:rFonts w:ascii="TH SarabunPSK" w:eastAsia="Cordia New" w:hAnsi="TH SarabunPSK" w:cs="TH SarabunPSK"/>
                      <w:sz w:val="32"/>
                      <w:szCs w:val="32"/>
                    </w:rPr>
                    <w:t xml:space="preserve"> </w:t>
                  </w:r>
                  <w:r w:rsidR="0035220F" w:rsidRPr="003941F5">
                    <w:rPr>
                      <w:rFonts w:ascii="TH SarabunPSK" w:eastAsia="Cordia New" w:hAnsi="TH SarabunPSK" w:cs="TH SarabunPSK"/>
                      <w:sz w:val="32"/>
                      <w:szCs w:val="32"/>
                      <w:cs/>
                    </w:rPr>
                    <w:t>เครื่องมือมาตรฐาน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F16D1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BB116A" w14:textId="77777777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97EB68" w14:textId="70B0AC69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DF4C40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2ED97D" w14:textId="0296A395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DF4C40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5A48AE" w14:textId="5294538B" w:rsidR="00D802A9" w:rsidRPr="003941F5" w:rsidRDefault="00D802A9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DF4C40"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</w:tc>
            </w:tr>
          </w:tbl>
          <w:p w14:paraId="22C9EA1C" w14:textId="77777777" w:rsidR="00E5492E" w:rsidRPr="003941F5" w:rsidRDefault="00E5492E" w:rsidP="008A34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941F5" w:rsidRPr="003941F5" w14:paraId="2A7F79A5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E7A3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3C2C" w14:textId="77777777" w:rsidR="000D09EA" w:rsidRPr="003941F5" w:rsidRDefault="000D09EA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1. ส่งเสริมให้เด็กเจริญเติบโต พัฒนาการสมวัย พร้อมเรียนรู้ ตามช่วงวัย </w:t>
            </w:r>
          </w:p>
          <w:p w14:paraId="24EB2373" w14:textId="77777777" w:rsidR="000D09EA" w:rsidRPr="003941F5" w:rsidRDefault="000D09EA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 พัฒนาระบบบริการตามมาตรฐานอนามัยแม่และเด็กคุณภาพของหน่วยบริการทุกระดับ</w:t>
            </w:r>
          </w:p>
          <w:p w14:paraId="1DC85C09" w14:textId="363677A8" w:rsidR="001D5622" w:rsidRPr="003941F5" w:rsidRDefault="000D09EA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 ส่งเสริมให้ประชาชนมีความตระหนักรู้ เรื่องการเลี้ยงดูเด็กอย่างมีคุณภาพ</w:t>
            </w:r>
          </w:p>
        </w:tc>
      </w:tr>
      <w:tr w:rsidR="003941F5" w:rsidRPr="003941F5" w14:paraId="4AE7B3EE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8781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91D6" w14:textId="62993F19" w:rsidR="001D5622" w:rsidRPr="003941F5" w:rsidRDefault="00461FDB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เด็กไทยอายุ 9</w:t>
            </w:r>
            <w:r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,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18</w:t>
            </w:r>
            <w:r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,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30</w:t>
            </w:r>
            <w:r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>,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42 และ 60 เดือน ทุกคนที่อยู่อาศัยในพื้นที่รับผิดชอบ (</w:t>
            </w:r>
            <w:r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>Type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 มีชื่ออยู่ในทะเบียนบ้าน ตัวอยู่จริงและ</w:t>
            </w:r>
            <w:r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>Type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 ที่อาศัยอยู่ในเขต แต่ทะเบียนบ้านอยู่นอกเขต)</w:t>
            </w:r>
          </w:p>
        </w:tc>
      </w:tr>
      <w:tr w:rsidR="003941F5" w:rsidRPr="003941F5" w14:paraId="3E3EE507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8E99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F885" w14:textId="2C167E78" w:rsidR="001D5622" w:rsidRPr="003941F5" w:rsidRDefault="006F2E0B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สถานบริการสาธารณสุขทุกระดับ นำข้อมูลการการประเมินพัฒนาการเด็ก บันทึกในโปรแกรมหลักของสถานบริการฯ เช่น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JHCIS </w:t>
            </w:r>
            <w:proofErr w:type="spellStart"/>
            <w:r w:rsidRPr="003941F5">
              <w:rPr>
                <w:rFonts w:ascii="TH SarabunPSK" w:hAnsi="TH SarabunPSK" w:cs="TH SarabunPSK"/>
                <w:sz w:val="32"/>
                <w:szCs w:val="32"/>
              </w:rPr>
              <w:t>HosXP</w:t>
            </w:r>
            <w:proofErr w:type="spellEnd"/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PCU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 และส่งออกข้อมูลตามโครงสร้างมาตรฐาน 43 แฟ้ม</w:t>
            </w:r>
          </w:p>
        </w:tc>
      </w:tr>
      <w:tr w:rsidR="003941F5" w:rsidRPr="003941F5" w14:paraId="45B01657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07CD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EA1D" w14:textId="7712705D" w:rsidR="001D5622" w:rsidRPr="003941F5" w:rsidRDefault="00947720" w:rsidP="008A34F2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สถานบริการสาธารณสุขทุกแห่ง /สำนักงานสาธารณสุขจังหวัด</w:t>
            </w:r>
          </w:p>
        </w:tc>
      </w:tr>
      <w:tr w:rsidR="003941F5" w:rsidRPr="003941F5" w14:paraId="1635D684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D6F5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D0B0" w14:textId="4B7D51BB" w:rsidR="001D5622" w:rsidRPr="003941F5" w:rsidRDefault="00690C57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A =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จำนวนเด็ก 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9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18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30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="00C71864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42 และ 60 เดือน </w:t>
            </w:r>
            <w:r w:rsidR="00B975D3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ที่ได้รับการตรวจคัดกรองพัฒนาการโดยใช้คู่มือเฝ้าระวังและส่งเสริมพัฒนาการเด็กปฐมวัย (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DSPM)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แล้วผลการตรวจคัดกรอง ผ่านครบ 5 ด้าน ในการตรวจคัดกรองพัฒนาการครั้งแรก </w:t>
            </w:r>
          </w:p>
        </w:tc>
      </w:tr>
      <w:tr w:rsidR="003941F5" w:rsidRPr="003941F5" w14:paraId="76652216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37D9" w14:textId="556419EA" w:rsidR="00AF5BBF" w:rsidRPr="003941F5" w:rsidRDefault="00AF5BBF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72A0" w14:textId="5F7C1B1B" w:rsidR="00AF5BBF" w:rsidRPr="003941F5" w:rsidRDefault="00AF5BBF" w:rsidP="008A34F2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a =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จำนวนเด็ก 9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18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30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42 และ 60 เดือน ที่ได้รับการตรวจคัดกรองพัฒนาการพบพัฒนาการสงสัยล่าช้าและได้รับการติดตามกระตุ้นพัฒนาการ และประเมินซ้ำแล้วผลการประเมิน ผ่านครบ 5 ด้านภายใน 30 วัน(1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>B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260)</w:t>
            </w:r>
          </w:p>
        </w:tc>
      </w:tr>
      <w:tr w:rsidR="003941F5" w:rsidRPr="003941F5" w14:paraId="119C1FE5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52FB" w14:textId="34661696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="00AF5BBF"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E6F6" w14:textId="784C85E5" w:rsidR="001D5622" w:rsidRPr="003941F5" w:rsidRDefault="00690C57" w:rsidP="008A34F2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B =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จำนวนเด็กอายุ 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9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, 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18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, 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30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lang w:val="en-GB"/>
              </w:rPr>
              <w:t>,</w:t>
            </w:r>
            <w:r w:rsidR="00C71864" w:rsidRPr="003941F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42 และ 60 เดือน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ทั้งหมดในช่วงเวลาที่กำหนด</w:t>
            </w:r>
          </w:p>
        </w:tc>
      </w:tr>
      <w:tr w:rsidR="003941F5" w:rsidRPr="003941F5" w14:paraId="34FE2C35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455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F8A8" w14:textId="48216C3F" w:rsidR="001D5622" w:rsidRPr="003941F5" w:rsidRDefault="00947720" w:rsidP="008A34F2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TH SarabunPSK"/>
                      <w:b/>
                      <w:iCs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H SarabunPSK"/>
                          <w:b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9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9</m:t>
                          </m:r>
                        </m:sub>
                      </m:sSub>
                      <m:ctrlPr>
                        <w:rPr>
                          <w:rFonts w:ascii="Cambria Math" w:hAnsi="Cambria Math" w:cs="TH SarabunPSK"/>
                          <w:b/>
                          <w:i/>
                          <w:sz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18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18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30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30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42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H SarabunPSK"/>
                              <w:sz w:val="28"/>
                            </w:rPr>
                            <m:t>42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b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60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60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28"/>
                    </w:rPr>
                    <m:t>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H SarabunPSK"/>
                      <w:sz w:val="28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H SarabunPSK"/>
                  <w:sz w:val="28"/>
                </w:rPr>
                <m:t>×100</m:t>
              </m:r>
            </m:oMath>
          </w:p>
        </w:tc>
      </w:tr>
      <w:tr w:rsidR="003941F5" w:rsidRPr="003941F5" w14:paraId="716CFB6F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CBAB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D20D" w14:textId="43672574" w:rsidR="001D5622" w:rsidRPr="003941F5" w:rsidRDefault="00587826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1,2,3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4 (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ไม่สะสม)</w:t>
            </w:r>
          </w:p>
        </w:tc>
      </w:tr>
      <w:tr w:rsidR="003941F5" w:rsidRPr="003941F5" w14:paraId="5C824324" w14:textId="77777777" w:rsidTr="008A34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7"/>
        </w:trPr>
        <w:tc>
          <w:tcPr>
            <w:tcW w:w="10201" w:type="dxa"/>
            <w:gridSpan w:val="2"/>
          </w:tcPr>
          <w:p w14:paraId="7CF6D2CC" w14:textId="2AB9A34B" w:rsidR="00E5492E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2EBA4CE3" w14:textId="77777777" w:rsidR="0047195A" w:rsidRPr="003941F5" w:rsidRDefault="0047195A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GoBack"/>
            <w:bookmarkEnd w:id="1"/>
          </w:p>
          <w:p w14:paraId="2401D785" w14:textId="77777777" w:rsidR="00E5492E" w:rsidRPr="003941F5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3941F5" w:rsidRPr="003941F5" w14:paraId="68DC9C5A" w14:textId="77777777" w:rsidTr="008A34F2">
              <w:tc>
                <w:tcPr>
                  <w:tcW w:w="2405" w:type="dxa"/>
                  <w:shd w:val="clear" w:color="auto" w:fill="auto"/>
                </w:tcPr>
                <w:p w14:paraId="75B5C315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909FE8E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F776639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2999457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3941F5" w:rsidRPr="003941F5" w14:paraId="51414D27" w14:textId="77777777" w:rsidTr="008A34F2">
              <w:tc>
                <w:tcPr>
                  <w:tcW w:w="2405" w:type="dxa"/>
                  <w:shd w:val="clear" w:color="auto" w:fill="auto"/>
                </w:tcPr>
                <w:p w14:paraId="72672539" w14:textId="77777777" w:rsidR="00E5492E" w:rsidRPr="003941F5" w:rsidRDefault="005B07D0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A0BF78F" w14:textId="77777777" w:rsidR="00E5492E" w:rsidRPr="003941F5" w:rsidRDefault="005B07D0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82532E5" w14:textId="77777777" w:rsidR="00E5492E" w:rsidRPr="003941F5" w:rsidRDefault="005B07D0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61E3E1B" w14:textId="77777777" w:rsidR="00E5492E" w:rsidRPr="003941F5" w:rsidRDefault="005B07D0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</w:tr>
          </w:tbl>
          <w:p w14:paraId="5139A59D" w14:textId="77777777" w:rsidR="00E5492E" w:rsidRPr="003941F5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3941F5" w:rsidRPr="003941F5" w14:paraId="49EDEC98" w14:textId="77777777" w:rsidTr="008A34F2">
              <w:tc>
                <w:tcPr>
                  <w:tcW w:w="2405" w:type="dxa"/>
                  <w:shd w:val="clear" w:color="auto" w:fill="auto"/>
                </w:tcPr>
                <w:p w14:paraId="2B9346B6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C0C8351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716940B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83A26C3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3941F5" w:rsidRPr="003941F5" w14:paraId="5B5C4C37" w14:textId="77777777" w:rsidTr="008A34F2">
              <w:tc>
                <w:tcPr>
                  <w:tcW w:w="2405" w:type="dxa"/>
                  <w:shd w:val="clear" w:color="auto" w:fill="auto"/>
                </w:tcPr>
                <w:p w14:paraId="479A5052" w14:textId="1DACB4D5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="00E7099C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608301C" w14:textId="353187C3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="00E7099C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32A5F3E" w14:textId="468F6389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="00E7099C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B94826D" w14:textId="0C9AD039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="00E7099C"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</w:tr>
          </w:tbl>
          <w:p w14:paraId="7EE4C8C9" w14:textId="77777777" w:rsidR="00E5492E" w:rsidRPr="003941F5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3941F5" w:rsidRPr="003941F5" w14:paraId="40C95B80" w14:textId="77777777" w:rsidTr="008A34F2">
              <w:tc>
                <w:tcPr>
                  <w:tcW w:w="2405" w:type="dxa"/>
                  <w:shd w:val="clear" w:color="auto" w:fill="auto"/>
                </w:tcPr>
                <w:p w14:paraId="29F7D0BD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30FB71B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CF0557C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B0C4540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3941F5" w:rsidRPr="003941F5" w14:paraId="705BAF7A" w14:textId="77777777" w:rsidTr="008A34F2">
              <w:tc>
                <w:tcPr>
                  <w:tcW w:w="2405" w:type="dxa"/>
                  <w:shd w:val="clear" w:color="auto" w:fill="auto"/>
                </w:tcPr>
                <w:p w14:paraId="07C820A2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398A63E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22E65A0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8FD8171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</w:tr>
          </w:tbl>
          <w:p w14:paraId="0867DCF3" w14:textId="77777777" w:rsidR="00E5492E" w:rsidRPr="003941F5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3941F5" w:rsidRPr="003941F5" w14:paraId="12A53E06" w14:textId="77777777" w:rsidTr="008A34F2">
              <w:tc>
                <w:tcPr>
                  <w:tcW w:w="2405" w:type="dxa"/>
                  <w:shd w:val="clear" w:color="auto" w:fill="auto"/>
                </w:tcPr>
                <w:p w14:paraId="1394130C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2AB72C0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65DFCD9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EBA0D84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3941F5" w:rsidRPr="003941F5" w14:paraId="36B3BADE" w14:textId="77777777" w:rsidTr="008A34F2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68492114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886DF3F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92F4BB4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6780DBC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</w:tr>
          </w:tbl>
          <w:p w14:paraId="10553233" w14:textId="77777777" w:rsidR="008A34F2" w:rsidRDefault="008A34F2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8149AC3" w14:textId="03E5575D" w:rsidR="00E5492E" w:rsidRPr="003941F5" w:rsidRDefault="00E5492E" w:rsidP="008A34F2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3941F5" w:rsidRPr="003941F5" w14:paraId="583D59DC" w14:textId="77777777" w:rsidTr="008A34F2">
              <w:tc>
                <w:tcPr>
                  <w:tcW w:w="2405" w:type="dxa"/>
                  <w:shd w:val="clear" w:color="auto" w:fill="auto"/>
                </w:tcPr>
                <w:p w14:paraId="3981E296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6DE73BA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F0A7B3D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026B6BE" w14:textId="77777777" w:rsidR="00E5492E" w:rsidRPr="003941F5" w:rsidRDefault="00E5492E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3941F5" w:rsidRPr="003941F5" w14:paraId="2DB38154" w14:textId="77777777" w:rsidTr="008A34F2">
              <w:tc>
                <w:tcPr>
                  <w:tcW w:w="2405" w:type="dxa"/>
                  <w:shd w:val="clear" w:color="auto" w:fill="auto"/>
                </w:tcPr>
                <w:p w14:paraId="44AD27A9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1D756F6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D2FE9AA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22417D8" w14:textId="77777777" w:rsidR="000F0A4D" w:rsidRPr="003941F5" w:rsidRDefault="000F0A4D" w:rsidP="008A34F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85</w:t>
                  </w:r>
                </w:p>
              </w:tc>
            </w:tr>
          </w:tbl>
          <w:p w14:paraId="5A752E68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941F5" w:rsidRPr="003941F5" w14:paraId="5B9C9F98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A37C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72A2" w14:textId="77777777" w:rsidR="00E5492E" w:rsidRPr="003941F5" w:rsidRDefault="00CD62BD" w:rsidP="008A34F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ข้อมูลในระบบ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เปรียบเทียบกับเป้าหมาย</w:t>
            </w:r>
          </w:p>
        </w:tc>
      </w:tr>
      <w:tr w:rsidR="003941F5" w:rsidRPr="003941F5" w14:paraId="629DB2A4" w14:textId="77777777" w:rsidTr="008A34F2">
        <w:trPr>
          <w:trHeight w:val="273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760B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14" w14:textId="77777777" w:rsidR="00CD62BD" w:rsidRPr="003941F5" w:rsidRDefault="00CD62BD" w:rsidP="008A34F2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สมุดบันทึกสุขภาพแม่และเด็ก </w:t>
            </w:r>
          </w:p>
          <w:p w14:paraId="7D317568" w14:textId="77777777" w:rsidR="00CD62BD" w:rsidRPr="003941F5" w:rsidRDefault="00CD62BD" w:rsidP="008A34F2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คู่มือนักส่งเสริมพัฒนาการเด็กหลักสูตรเร่งรัด ประจำโรงพยาบาล </w:t>
            </w:r>
          </w:p>
          <w:p w14:paraId="6D7218A1" w14:textId="77777777" w:rsidR="00CD62BD" w:rsidRPr="003941F5" w:rsidRDefault="00CD62BD" w:rsidP="008A34F2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DSPM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(ฉบับปรับปรุง เป็นไฟล์อิเล็กทรอนิกส์และ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เชื่อมคลิปวีดีโอ) และ คู่มือ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DSPM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ฉบับพ่อแม่ (ครอบครัว) (เป็นไฟล์อิเล็กทรอนิกส์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D27D073" w14:textId="77777777" w:rsidR="00CD62BD" w:rsidRPr="003941F5" w:rsidRDefault="00CD62BD" w:rsidP="008A34F2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คู่มือมิสนมแม่ </w:t>
            </w:r>
          </w:p>
          <w:p w14:paraId="0B749E47" w14:textId="77777777" w:rsidR="00CD62BD" w:rsidRPr="003941F5" w:rsidRDefault="00CD62BD" w:rsidP="008A34F2">
            <w:pPr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คู่มือเฝ้าระวังการควบคุมการส่งเสริมการตลาด อาหารสำหรับทารกและเด็กเล็ก</w:t>
            </w:r>
          </w:p>
          <w:p w14:paraId="13E8BCBF" w14:textId="77777777" w:rsidR="00E5492E" w:rsidRPr="003941F5" w:rsidRDefault="00CD62BD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คู่มือคลินิกเด็กดีคุณภาพ</w:t>
            </w:r>
          </w:p>
        </w:tc>
      </w:tr>
      <w:tr w:rsidR="003941F5" w:rsidRPr="003941F5" w14:paraId="7211F60A" w14:textId="77777777" w:rsidTr="008A34F2">
        <w:trPr>
          <w:trHeight w:val="323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33D0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850"/>
              <w:gridCol w:w="1845"/>
              <w:gridCol w:w="1372"/>
              <w:gridCol w:w="1361"/>
              <w:gridCol w:w="11"/>
            </w:tblGrid>
            <w:tr w:rsidR="003941F5" w:rsidRPr="003941F5" w14:paraId="2A9D52E7" w14:textId="77777777" w:rsidTr="008A34F2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325FA488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0" w:type="dxa"/>
                  <w:vMerge w:val="restart"/>
                </w:tcPr>
                <w:p w14:paraId="1A37B373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589" w:type="dxa"/>
                  <w:gridSpan w:val="4"/>
                </w:tcPr>
                <w:p w14:paraId="65EC0589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941F5" w:rsidRPr="003941F5" w14:paraId="61473C0D" w14:textId="77777777" w:rsidTr="008A34F2">
              <w:trPr>
                <w:gridAfter w:val="1"/>
                <w:wAfter w:w="11" w:type="dxa"/>
                <w:jc w:val="center"/>
              </w:trPr>
              <w:tc>
                <w:tcPr>
                  <w:tcW w:w="1372" w:type="dxa"/>
                  <w:vMerge/>
                </w:tcPr>
                <w:p w14:paraId="7082449A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08EBC3C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845" w:type="dxa"/>
                </w:tcPr>
                <w:p w14:paraId="0ED8200B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1451FC19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61" w:type="dxa"/>
                </w:tcPr>
                <w:p w14:paraId="2841041B" w14:textId="77777777" w:rsidR="00E5492E" w:rsidRPr="003941F5" w:rsidRDefault="00E5492E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3941F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3941F5" w:rsidRPr="003941F5" w14:paraId="3A849262" w14:textId="77777777" w:rsidTr="008A34F2">
              <w:trPr>
                <w:trHeight w:val="1479"/>
                <w:jc w:val="center"/>
              </w:trPr>
              <w:tc>
                <w:tcPr>
                  <w:tcW w:w="1372" w:type="dxa"/>
                  <w:vMerge w:val="restart"/>
                </w:tcPr>
                <w:p w14:paraId="04D79A10" w14:textId="77777777" w:rsidR="006C1BF8" w:rsidRPr="003941F5" w:rsidRDefault="006C1BF8" w:rsidP="0047195A">
                  <w:pPr>
                    <w:framePr w:hSpace="180" w:wrap="around" w:hAnchor="margin" w:y="772"/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ร้อยละเด็ก</w:t>
                  </w:r>
                </w:p>
                <w:p w14:paraId="5E3E1B65" w14:textId="77777777" w:rsidR="006C1BF8" w:rsidRPr="003941F5" w:rsidRDefault="006C1BF8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</w:rPr>
                    <w:t>0-5</w:t>
                  </w: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ปี มีพัฒนาการสมวัย</w:t>
                  </w:r>
                </w:p>
              </w:tc>
              <w:tc>
                <w:tcPr>
                  <w:tcW w:w="850" w:type="dxa"/>
                </w:tcPr>
                <w:p w14:paraId="0FADEBC1" w14:textId="77777777" w:rsidR="006C1BF8" w:rsidRPr="003941F5" w:rsidRDefault="006C1BF8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  <w:p w14:paraId="1E39FA78" w14:textId="77777777" w:rsidR="006C1BF8" w:rsidRPr="003941F5" w:rsidRDefault="006C1BF8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(ปรับตัวหาร)</w:t>
                  </w:r>
                </w:p>
              </w:tc>
              <w:tc>
                <w:tcPr>
                  <w:tcW w:w="4589" w:type="dxa"/>
                  <w:gridSpan w:val="4"/>
                </w:tcPr>
                <w:tbl>
                  <w:tblPr>
                    <w:tblW w:w="44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131"/>
                    <w:gridCol w:w="1131"/>
                    <w:gridCol w:w="1134"/>
                  </w:tblGrid>
                  <w:tr w:rsidR="008A34F2" w:rsidRPr="008A34F2" w14:paraId="65554C92" w14:textId="77777777" w:rsidTr="008A34F2">
                    <w:trPr>
                      <w:trHeight w:val="300"/>
                    </w:trPr>
                    <w:tc>
                      <w:tcPr>
                        <w:tcW w:w="1077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4C767B4D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 </w:t>
                        </w:r>
                      </w:p>
                      <w:p w14:paraId="786518CE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  <w:cs/>
                          </w:rPr>
                          <w:t>เป้าหมาย</w:t>
                        </w:r>
                      </w:p>
                      <w:p w14:paraId="59757CE3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  <w:cs/>
                          </w:rPr>
                          <w:t>สมวัย</w:t>
                        </w:r>
                      </w:p>
                      <w:p w14:paraId="16DB2C73" w14:textId="0B44F998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ร้อยละ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nil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7144F165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  <w:cs/>
                          </w:rPr>
                          <w:t xml:space="preserve">ปี </w:t>
                        </w: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2560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nil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7CEDA3AD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  <w:cs/>
                          </w:rPr>
                          <w:t xml:space="preserve">ปี </w:t>
                        </w: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2561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nil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43AD2AF2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  <w:cs/>
                          </w:rPr>
                          <w:t xml:space="preserve">ปี </w:t>
                        </w: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2562</w:t>
                        </w:r>
                      </w:p>
                    </w:tc>
                  </w:tr>
                  <w:tr w:rsidR="008A34F2" w:rsidRPr="008A34F2" w14:paraId="0FA26EA3" w14:textId="77777777" w:rsidTr="008A34F2">
                    <w:trPr>
                      <w:trHeight w:val="300"/>
                    </w:trPr>
                    <w:tc>
                      <w:tcPr>
                        <w:tcW w:w="1077" w:type="dxa"/>
                        <w:vMerge/>
                        <w:tcBorders>
                          <w:left w:val="nil"/>
                          <w:right w:val="single" w:sz="4" w:space="0" w:color="BFBFBF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146761E5" w14:textId="1B27445E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D235466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1,893,854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F69AE76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1,807,337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456C3CE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1,286,671</w:t>
                        </w:r>
                      </w:p>
                    </w:tc>
                  </w:tr>
                  <w:tr w:rsidR="008A34F2" w:rsidRPr="008A34F2" w14:paraId="14CAC294" w14:textId="77777777" w:rsidTr="008A34F2">
                    <w:trPr>
                      <w:trHeight w:val="300"/>
                    </w:trPr>
                    <w:tc>
                      <w:tcPr>
                        <w:tcW w:w="1077" w:type="dxa"/>
                        <w:vMerge/>
                        <w:tcBorders>
                          <w:left w:val="nil"/>
                          <w:right w:val="single" w:sz="4" w:space="0" w:color="BFBFBF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657B0A8D" w14:textId="260DA459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hideMark/>
                      </w:tcPr>
                      <w:p w14:paraId="3C50AAED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1,477,430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DBA088E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1,458,212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vAlign w:val="bottom"/>
                        <w:hideMark/>
                      </w:tcPr>
                      <w:p w14:paraId="64E73435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sz w:val="32"/>
                            <w:szCs w:val="32"/>
                          </w:rPr>
                          <w:t>1,156,153</w:t>
                        </w:r>
                      </w:p>
                    </w:tc>
                  </w:tr>
                  <w:tr w:rsidR="008A34F2" w:rsidRPr="008A34F2" w14:paraId="17C1A1E7" w14:textId="77777777" w:rsidTr="008A34F2">
                    <w:trPr>
                      <w:trHeight w:val="300"/>
                    </w:trPr>
                    <w:tc>
                      <w:tcPr>
                        <w:tcW w:w="1077" w:type="dxa"/>
                        <w:vMerge/>
                        <w:tcBorders>
                          <w:left w:val="nil"/>
                          <w:bottom w:val="nil"/>
                          <w:right w:val="single" w:sz="4" w:space="0" w:color="BFBFBF"/>
                        </w:tcBorders>
                        <w:shd w:val="clear" w:color="auto" w:fill="BFBFBF" w:themeFill="background1" w:themeFillShade="BF"/>
                        <w:noWrap/>
                        <w:vAlign w:val="bottom"/>
                        <w:hideMark/>
                      </w:tcPr>
                      <w:p w14:paraId="41975BC4" w14:textId="5136F215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A84A4A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78.0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36DBC9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80.7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BFBFBF"/>
                          <w:right w:val="single" w:sz="4" w:space="0" w:color="BFBFBF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9AA53C" w14:textId="77777777" w:rsidR="008A34F2" w:rsidRPr="008A34F2" w:rsidRDefault="008A34F2" w:rsidP="0047195A">
                        <w:pPr>
                          <w:framePr w:hSpace="180" w:wrap="around" w:hAnchor="margin" w:y="772"/>
                          <w:spacing w:after="0" w:line="240" w:lineRule="auto"/>
                          <w:jc w:val="center"/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A34F2">
                          <w:rPr>
                            <w:rFonts w:ascii="TH SarabunPSK" w:eastAsia="Times New Roman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89.9</w:t>
                        </w:r>
                      </w:p>
                    </w:tc>
                  </w:tr>
                </w:tbl>
                <w:p w14:paraId="7A6CC9BF" w14:textId="77777777" w:rsidR="006C1BF8" w:rsidRPr="003941F5" w:rsidRDefault="006C1BF8" w:rsidP="0047195A">
                  <w:pPr>
                    <w:framePr w:hSpace="180" w:wrap="around" w:hAnchor="margin" w:y="772"/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3941F5" w:rsidRPr="003941F5" w14:paraId="2A426576" w14:textId="77777777" w:rsidTr="008A34F2">
              <w:trPr>
                <w:gridAfter w:val="1"/>
                <w:wAfter w:w="11" w:type="dxa"/>
                <w:trHeight w:val="294"/>
                <w:jc w:val="center"/>
              </w:trPr>
              <w:tc>
                <w:tcPr>
                  <w:tcW w:w="1372" w:type="dxa"/>
                  <w:vMerge/>
                </w:tcPr>
                <w:p w14:paraId="0AF085F5" w14:textId="77777777" w:rsidR="00635044" w:rsidRPr="003941F5" w:rsidRDefault="00635044" w:rsidP="0047195A">
                  <w:pPr>
                    <w:framePr w:hSpace="180" w:wrap="around" w:hAnchor="margin" w:y="772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850" w:type="dxa"/>
                </w:tcPr>
                <w:p w14:paraId="484FBF00" w14:textId="77777777" w:rsidR="00635044" w:rsidRPr="003941F5" w:rsidRDefault="00635044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845" w:type="dxa"/>
                </w:tcPr>
                <w:p w14:paraId="365F4947" w14:textId="77777777" w:rsidR="00635044" w:rsidRPr="003941F5" w:rsidRDefault="00635044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95.9</w:t>
                  </w:r>
                </w:p>
              </w:tc>
              <w:tc>
                <w:tcPr>
                  <w:tcW w:w="1372" w:type="dxa"/>
                </w:tcPr>
                <w:p w14:paraId="008B0050" w14:textId="77777777" w:rsidR="00635044" w:rsidRPr="003941F5" w:rsidRDefault="00635044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96.5</w:t>
                  </w:r>
                </w:p>
              </w:tc>
              <w:tc>
                <w:tcPr>
                  <w:tcW w:w="1361" w:type="dxa"/>
                </w:tcPr>
                <w:p w14:paraId="6F97B688" w14:textId="77777777" w:rsidR="00635044" w:rsidRPr="003941F5" w:rsidRDefault="00635044" w:rsidP="0047195A">
                  <w:pPr>
                    <w:framePr w:hSpace="180" w:wrap="around" w:hAnchor="margin" w:y="772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941F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97.5</w:t>
                  </w:r>
                </w:p>
              </w:tc>
            </w:tr>
          </w:tbl>
          <w:p w14:paraId="09613A9B" w14:textId="6714AE2D" w:rsidR="00EA3E79" w:rsidRPr="003941F5" w:rsidRDefault="00CD62BD" w:rsidP="008A34F2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 </w:t>
            </w:r>
            <w:r w:rsidR="00904FF3" w:rsidRPr="003941F5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 60-62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คัดกรอง</w:t>
            </w:r>
            <w:r w:rsidR="00321EB8"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ใน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เด็ก 4 ช่วงอายุ 9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>,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18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, </w:t>
            </w:r>
            <w:r w:rsidRPr="003941F5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30 และ 42 เดือน</w:t>
            </w:r>
            <w:r w:rsidR="00321EB8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21EB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รวมกระตุ้นติดตาม</w:t>
            </w:r>
            <w:r w:rsidR="00635044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 ปี 2562 (เดือน ต.ค.61 - มิ.ย.62) ดึงข้อมูล ณ 19 ส.ค. 2562 </w:t>
            </w:r>
          </w:p>
        </w:tc>
      </w:tr>
      <w:tr w:rsidR="003941F5" w:rsidRPr="003941F5" w14:paraId="0F71B502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481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740300E7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82B" w14:textId="77777777" w:rsidR="00E5492E" w:rsidRPr="003941F5" w:rsidRDefault="005C2201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E5492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นน</w:t>
            </w:r>
            <w:r w:rsidR="008D2C7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ธ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นวนัณ</w:t>
            </w:r>
            <w:proofErr w:type="spellStart"/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ท์</w:t>
            </w:r>
            <w:proofErr w:type="spellEnd"/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สุนทรา    </w:t>
            </w:r>
            <w:r w:rsidR="00D011EF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="00E5492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ผู้อำนวยการสถาบันพัฒนาอนามัยเด็กแห่งชาติ</w:t>
            </w:r>
          </w:p>
          <w:p w14:paraId="56E2A2FA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1B6033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</w:rPr>
              <w:t>02 5883088</w:t>
            </w:r>
            <w:r w:rsidR="00D011EF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3132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</w:rPr>
              <w:t>092</w:t>
            </w:r>
            <w:r w:rsidR="007B02DF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C2E55" w:rsidRPr="003941F5">
              <w:rPr>
                <w:rFonts w:ascii="TH SarabunPSK" w:hAnsi="TH SarabunPSK" w:cs="TH SarabunPSK"/>
                <w:sz w:val="32"/>
                <w:szCs w:val="32"/>
              </w:rPr>
              <w:t>624 2456</w:t>
            </w:r>
          </w:p>
          <w:p w14:paraId="4F9323FD" w14:textId="4AB8A7D8" w:rsidR="007B02DF" w:rsidRPr="003941F5" w:rsidRDefault="007B02DF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นายธีรชัย    บุญยะลีพรรณ   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รองผู้อำนวยการสถาบันพัฒนาอนามัยเด็กแห่งชาติ</w:t>
            </w:r>
          </w:p>
          <w:p w14:paraId="5AD89293" w14:textId="77777777" w:rsidR="007B02DF" w:rsidRPr="003941F5" w:rsidRDefault="007B02DF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02 5883088 </w:t>
            </w:r>
            <w:r w:rsidR="00D011EF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ต่อ 3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131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D77E6A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r w:rsidR="00D77E6A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089 144 4208</w:t>
            </w:r>
          </w:p>
          <w:p w14:paraId="417C004C" w14:textId="77777777" w:rsidR="005C2201" w:rsidRPr="003941F5" w:rsidRDefault="007B02DF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proofErr w:type="gramStart"/>
            <w:r w:rsidRPr="003941F5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proofErr w:type="gramEnd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hyperlink r:id="rId8" w:history="1">
              <w:r w:rsidR="002B11AE" w:rsidRPr="003941F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teerboon@hotmail</w:t>
              </w:r>
              <w:r w:rsidR="002B11AE" w:rsidRPr="003941F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.</w:t>
              </w:r>
              <w:r w:rsidR="002B11AE" w:rsidRPr="003941F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com</w:t>
              </w:r>
            </w:hyperlink>
          </w:p>
          <w:p w14:paraId="4D2436DB" w14:textId="290BE2C9" w:rsidR="002B11AE" w:rsidRPr="003941F5" w:rsidRDefault="002B11AE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3. นางประภา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ภรณ์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จังพา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proofErr w:type="spellStart"/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ิช</w:t>
            </w:r>
            <w:proofErr w:type="spellEnd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นักวิชาการสาธารณสุขชำนาญการพิเศษ</w:t>
            </w:r>
          </w:p>
          <w:p w14:paraId="015941D6" w14:textId="52CC35A5" w:rsidR="002B11AE" w:rsidRPr="003941F5" w:rsidRDefault="00EC2557" w:rsidP="008A34F2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3A21E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02 590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A21E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44</w:t>
            </w:r>
            <w:r w:rsidR="00184E8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33</w:t>
            </w:r>
            <w:r w:rsidR="003A21E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โทรศัพท์มือถือ :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</w:rPr>
              <w:t xml:space="preserve"> 08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077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B11AE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1130</w:t>
            </w:r>
          </w:p>
          <w:p w14:paraId="583F4CCA" w14:textId="77777777" w:rsidR="00072DF8" w:rsidRPr="003941F5" w:rsidRDefault="00EC2557" w:rsidP="008A3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proofErr w:type="gramStart"/>
            <w:r w:rsidR="00072DF8" w:rsidRPr="003941F5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072DF8" w:rsidRPr="003941F5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proofErr w:type="gramEnd"/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72DF8" w:rsidRPr="003941F5">
              <w:rPr>
                <w:rFonts w:ascii="TH SarabunPSK" w:hAnsi="TH SarabunPSK" w:cs="TH SarabunPSK"/>
                <w:sz w:val="32"/>
                <w:szCs w:val="32"/>
              </w:rPr>
              <w:t>prapapon.j@anamai.mail.go.</w:t>
            </w:r>
            <w:r w:rsidR="008D2C78" w:rsidRPr="003941F5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</w:tc>
      </w:tr>
      <w:tr w:rsidR="003941F5" w:rsidRPr="003941F5" w14:paraId="009A2477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194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7AC418EA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B428" w14:textId="77777777" w:rsidR="00D44B51" w:rsidRPr="003941F5" w:rsidRDefault="00D44B51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1. สำนักส่งเสริมสุขภาพ กรมอนามัย</w:t>
            </w:r>
          </w:p>
          <w:p w14:paraId="2C9832C8" w14:textId="77777777" w:rsidR="00D44B51" w:rsidRPr="003941F5" w:rsidRDefault="00D44B51" w:rsidP="008A34F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2. สถาบันพัฒนาอนามัยเด็กแห่งชาติ กรมอนามัย</w:t>
            </w:r>
          </w:p>
          <w:p w14:paraId="65E0EABC" w14:textId="77777777" w:rsidR="00E5492E" w:rsidRPr="003941F5" w:rsidRDefault="00D44B51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3. สำนักนโยบายและยุทธศาสตร์ สำนักงานปลัดกระทรวงสาธารณสุข</w:t>
            </w:r>
          </w:p>
        </w:tc>
      </w:tr>
      <w:tr w:rsidR="003941F5" w:rsidRPr="003941F5" w14:paraId="64CF51C1" w14:textId="77777777" w:rsidTr="008A3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8781" w14:textId="77777777" w:rsidR="00E5492E" w:rsidRPr="003941F5" w:rsidRDefault="00E5492E" w:rsidP="008A34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41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2207" w14:textId="77777777" w:rsidR="003969A3" w:rsidRPr="003941F5" w:rsidRDefault="003969A3" w:rsidP="008A34F2">
            <w:pPr>
              <w:tabs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7F3BEB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นายสุทิน ปุณฑริก</w:t>
            </w:r>
            <w:proofErr w:type="spellStart"/>
            <w:r w:rsidR="007F3BEB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ภั</w:t>
            </w:r>
            <w:proofErr w:type="spellEnd"/>
            <w:r w:rsidR="007F3BEB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กด</w:t>
            </w:r>
            <w:proofErr w:type="spellStart"/>
            <w:r w:rsidR="007F3BEB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ิ์</w:t>
            </w:r>
            <w:proofErr w:type="spellEnd"/>
            <w:r w:rsidR="007F3BEB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นักวิเคราะห์นโยบายและแผนชำนาญการ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</w:p>
          <w:p w14:paraId="6712346E" w14:textId="77777777" w:rsidR="003969A3" w:rsidRPr="003941F5" w:rsidRDefault="003969A3" w:rsidP="008A34F2">
            <w:pPr>
              <w:tabs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02 </w:t>
            </w:r>
            <w:r w:rsidR="00EC2557" w:rsidRPr="003941F5">
              <w:rPr>
                <w:rFonts w:ascii="TH SarabunPSK" w:hAnsi="TH SarabunPSK" w:cs="TH SarabunPSK"/>
                <w:sz w:val="32"/>
                <w:szCs w:val="32"/>
              </w:rPr>
              <w:t>588 3088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22AE0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ต่อ 3111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661C12" w:rsidRPr="003941F5">
              <w:rPr>
                <w:rFonts w:ascii="TH SarabunPSK" w:hAnsi="TH SarabunPSK" w:cs="TH SarabunPSK"/>
                <w:sz w:val="32"/>
                <w:szCs w:val="32"/>
              </w:rPr>
              <w:t>sutin.p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="00661C12" w:rsidRPr="003941F5">
              <w:rPr>
                <w:rFonts w:ascii="TH SarabunPSK" w:hAnsi="TH SarabunPSK" w:cs="TH SarabunPSK"/>
                <w:sz w:val="32"/>
                <w:szCs w:val="32"/>
              </w:rPr>
              <w:t>anamai.mail.go.th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  <w:p w14:paraId="407245E7" w14:textId="77777777" w:rsidR="003969A3" w:rsidRPr="003941F5" w:rsidRDefault="003969A3" w:rsidP="008A34F2">
            <w:pPr>
              <w:tabs>
                <w:tab w:val="left" w:pos="221"/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นางสาวพรช</w:t>
            </w:r>
            <w:proofErr w:type="spellStart"/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เนตต์</w:t>
            </w:r>
            <w:proofErr w:type="spellEnd"/>
            <w:r w:rsidR="00072DF8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บุญคง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นักวิชาการสาธารณสุขชำนาญการ</w:t>
            </w:r>
          </w:p>
          <w:p w14:paraId="7AF07A4B" w14:textId="77777777" w:rsidR="003969A3" w:rsidRPr="003941F5" w:rsidRDefault="003969A3" w:rsidP="008A34F2">
            <w:pPr>
              <w:tabs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 </w:t>
            </w:r>
            <w:r w:rsidR="00EC2557" w:rsidRPr="003941F5">
              <w:rPr>
                <w:rFonts w:ascii="TH SarabunPSK" w:hAnsi="TH SarabunPSK" w:cs="TH SarabunPSK"/>
                <w:sz w:val="32"/>
                <w:szCs w:val="32"/>
              </w:rPr>
              <w:t>588 3088</w:t>
            </w:r>
            <w:r w:rsidR="00222AE0"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22AE0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ต่อ 4100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โทรศัพท์มือถือ : </w:t>
            </w:r>
            <w:r w:rsidR="00222AE0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086 </w:t>
            </w:r>
            <w:r w:rsidR="00894361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359 6215</w:t>
            </w:r>
          </w:p>
          <w:p w14:paraId="7690851B" w14:textId="77777777" w:rsidR="00E5492E" w:rsidRPr="003941F5" w:rsidRDefault="003969A3" w:rsidP="008A34F2">
            <w:pPr>
              <w:tabs>
                <w:tab w:val="left" w:pos="3339"/>
              </w:tabs>
              <w:spacing w:after="0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</w:rPr>
            </w:pPr>
            <w:proofErr w:type="gramStart"/>
            <w:r w:rsidRPr="003941F5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41F5">
              <w:rPr>
                <w:rFonts w:ascii="TH SarabunPSK" w:hAnsi="TH SarabunPSK" w:cs="TH SarabunPSK"/>
              </w:rPr>
              <w:t xml:space="preserve"> </w:t>
            </w:r>
            <w:hyperlink r:id="rId9" w:history="1">
              <w:r w:rsidR="00894361" w:rsidRPr="003941F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phonchanet@hotmail.com</w:t>
              </w:r>
            </w:hyperlink>
          </w:p>
          <w:p w14:paraId="214F5260" w14:textId="77777777" w:rsidR="00894361" w:rsidRPr="003941F5" w:rsidRDefault="00894361" w:rsidP="008A34F2">
            <w:pPr>
              <w:tabs>
                <w:tab w:val="left" w:pos="221"/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proofErr w:type="gramStart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พิช</w:t>
            </w:r>
            <w:proofErr w:type="spellEnd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ชานันท์  ทองหล่อ</w:t>
            </w:r>
            <w:proofErr w:type="gramEnd"/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นักวิชาการสาธารณสุขปฏิบัติการ</w:t>
            </w:r>
          </w:p>
          <w:p w14:paraId="7B17E033" w14:textId="77777777" w:rsidR="00894361" w:rsidRPr="003941F5" w:rsidRDefault="00894361" w:rsidP="008A34F2">
            <w:pPr>
              <w:tabs>
                <w:tab w:val="left" w:pos="2894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 </w:t>
            </w:r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588 3088 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2A7AD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3112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โทรศัพท์มือถือ : 0</w:t>
            </w:r>
            <w:r w:rsidR="002A7AD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  <w:r w:rsidRPr="00394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A7AD5" w:rsidRPr="003941F5">
              <w:rPr>
                <w:rFonts w:ascii="TH SarabunPSK" w:hAnsi="TH SarabunPSK" w:cs="TH SarabunPSK"/>
                <w:sz w:val="32"/>
                <w:szCs w:val="32"/>
                <w:cs/>
              </w:rPr>
              <w:t>918 9835</w:t>
            </w:r>
          </w:p>
          <w:p w14:paraId="5E00EEA0" w14:textId="77777777" w:rsidR="00894361" w:rsidRPr="003941F5" w:rsidRDefault="00894361" w:rsidP="008A34F2">
            <w:pPr>
              <w:tabs>
                <w:tab w:val="left" w:pos="3339"/>
              </w:tabs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gramStart"/>
            <w:r w:rsidRPr="003941F5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394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41F5">
              <w:rPr>
                <w:rFonts w:ascii="TH SarabunPSK" w:hAnsi="TH SarabunPSK" w:cs="TH SarabunPSK"/>
              </w:rPr>
              <w:t xml:space="preserve"> </w:t>
            </w:r>
            <w:r w:rsidR="002A7AD5" w:rsidRPr="003941F5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  <w:t>pichanun_tuan</w:t>
            </w:r>
            <w:r w:rsidRPr="003941F5"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</w:rPr>
              <w:t>@hotmail.com</w:t>
            </w:r>
          </w:p>
        </w:tc>
      </w:tr>
      <w:bookmarkEnd w:id="0"/>
    </w:tbl>
    <w:p w14:paraId="00804CF5" w14:textId="77777777" w:rsidR="003210E9" w:rsidRPr="003941F5" w:rsidRDefault="003210E9">
      <w:pPr>
        <w:rPr>
          <w:rFonts w:ascii="TH SarabunPSK" w:hAnsi="TH SarabunPSK" w:cs="TH SarabunPSK"/>
        </w:rPr>
      </w:pPr>
    </w:p>
    <w:sectPr w:rsidR="003210E9" w:rsidRPr="003941F5" w:rsidSect="008A34F2">
      <w:footerReference w:type="default" r:id="rId10"/>
      <w:pgSz w:w="12240" w:h="15840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099C" w14:textId="77777777" w:rsidR="00BE039B" w:rsidRDefault="00BE039B" w:rsidP="001D5622">
      <w:pPr>
        <w:spacing w:after="0" w:line="240" w:lineRule="auto"/>
      </w:pPr>
      <w:r>
        <w:separator/>
      </w:r>
    </w:p>
  </w:endnote>
  <w:endnote w:type="continuationSeparator" w:id="0">
    <w:p w14:paraId="747C849D" w14:textId="77777777" w:rsidR="00BE039B" w:rsidRDefault="00BE039B" w:rsidP="001D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4813" w14:textId="62774E86" w:rsidR="001D5622" w:rsidRDefault="001D5622">
    <w:pPr>
      <w:pStyle w:val="Footer"/>
      <w:jc w:val="right"/>
    </w:pPr>
  </w:p>
  <w:p w14:paraId="325ECEFB" w14:textId="77777777" w:rsidR="001D5622" w:rsidRDefault="001D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CFA54" w14:textId="77777777" w:rsidR="00BE039B" w:rsidRDefault="00BE039B" w:rsidP="001D5622">
      <w:pPr>
        <w:spacing w:after="0" w:line="240" w:lineRule="auto"/>
      </w:pPr>
      <w:r>
        <w:separator/>
      </w:r>
    </w:p>
  </w:footnote>
  <w:footnote w:type="continuationSeparator" w:id="0">
    <w:p w14:paraId="37C9952E" w14:textId="77777777" w:rsidR="00BE039B" w:rsidRDefault="00BE039B" w:rsidP="001D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4D4"/>
    <w:multiLevelType w:val="hybridMultilevel"/>
    <w:tmpl w:val="08C81AE0"/>
    <w:lvl w:ilvl="0" w:tplc="088EAC14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E37E6"/>
    <w:multiLevelType w:val="hybridMultilevel"/>
    <w:tmpl w:val="258CCB9A"/>
    <w:lvl w:ilvl="0" w:tplc="8EE6A7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97899"/>
    <w:multiLevelType w:val="hybridMultilevel"/>
    <w:tmpl w:val="B0D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2E"/>
    <w:rsid w:val="000460EB"/>
    <w:rsid w:val="00072DF8"/>
    <w:rsid w:val="000752EF"/>
    <w:rsid w:val="00076B25"/>
    <w:rsid w:val="000B0463"/>
    <w:rsid w:val="000B633D"/>
    <w:rsid w:val="000D09EA"/>
    <w:rsid w:val="000D3345"/>
    <w:rsid w:val="000F0A4D"/>
    <w:rsid w:val="001727E5"/>
    <w:rsid w:val="00184E81"/>
    <w:rsid w:val="001B6033"/>
    <w:rsid w:val="001B7DE0"/>
    <w:rsid w:val="001D2022"/>
    <w:rsid w:val="001D5622"/>
    <w:rsid w:val="001E4D50"/>
    <w:rsid w:val="00221A29"/>
    <w:rsid w:val="00222AE0"/>
    <w:rsid w:val="00231485"/>
    <w:rsid w:val="002822B0"/>
    <w:rsid w:val="002A7AD5"/>
    <w:rsid w:val="002B11AE"/>
    <w:rsid w:val="002F58D9"/>
    <w:rsid w:val="003210E9"/>
    <w:rsid w:val="00321EB8"/>
    <w:rsid w:val="0035220F"/>
    <w:rsid w:val="00360BC0"/>
    <w:rsid w:val="00377394"/>
    <w:rsid w:val="00377782"/>
    <w:rsid w:val="00390282"/>
    <w:rsid w:val="003941F5"/>
    <w:rsid w:val="003969A3"/>
    <w:rsid w:val="003A21E5"/>
    <w:rsid w:val="003A247A"/>
    <w:rsid w:val="003A2F5F"/>
    <w:rsid w:val="003A53E4"/>
    <w:rsid w:val="003C39CC"/>
    <w:rsid w:val="003C7B95"/>
    <w:rsid w:val="003D0C62"/>
    <w:rsid w:val="00407F2C"/>
    <w:rsid w:val="004407BC"/>
    <w:rsid w:val="00461FDB"/>
    <w:rsid w:val="0047195A"/>
    <w:rsid w:val="0047491C"/>
    <w:rsid w:val="00483F54"/>
    <w:rsid w:val="00583C29"/>
    <w:rsid w:val="00587826"/>
    <w:rsid w:val="00592F1F"/>
    <w:rsid w:val="005B07D0"/>
    <w:rsid w:val="005C2201"/>
    <w:rsid w:val="005E5BDF"/>
    <w:rsid w:val="005F5A21"/>
    <w:rsid w:val="00606ADD"/>
    <w:rsid w:val="00620327"/>
    <w:rsid w:val="00635044"/>
    <w:rsid w:val="00644391"/>
    <w:rsid w:val="00647753"/>
    <w:rsid w:val="00661C12"/>
    <w:rsid w:val="00690C57"/>
    <w:rsid w:val="006B3155"/>
    <w:rsid w:val="006C1BF8"/>
    <w:rsid w:val="006E2CFF"/>
    <w:rsid w:val="006F2E0B"/>
    <w:rsid w:val="006F4B72"/>
    <w:rsid w:val="00723362"/>
    <w:rsid w:val="00723CE2"/>
    <w:rsid w:val="007848FE"/>
    <w:rsid w:val="0079666D"/>
    <w:rsid w:val="007B02DF"/>
    <w:rsid w:val="007C2E55"/>
    <w:rsid w:val="007F3BEB"/>
    <w:rsid w:val="00825E4A"/>
    <w:rsid w:val="00851D16"/>
    <w:rsid w:val="00894361"/>
    <w:rsid w:val="008A34F2"/>
    <w:rsid w:val="008D2C78"/>
    <w:rsid w:val="00904FF3"/>
    <w:rsid w:val="00907C07"/>
    <w:rsid w:val="00947720"/>
    <w:rsid w:val="0095107F"/>
    <w:rsid w:val="009D25C9"/>
    <w:rsid w:val="009F6AA2"/>
    <w:rsid w:val="00A416C9"/>
    <w:rsid w:val="00A5663C"/>
    <w:rsid w:val="00A7169E"/>
    <w:rsid w:val="00A76463"/>
    <w:rsid w:val="00AF2441"/>
    <w:rsid w:val="00AF5BBF"/>
    <w:rsid w:val="00B44DBF"/>
    <w:rsid w:val="00B975D3"/>
    <w:rsid w:val="00BC59C2"/>
    <w:rsid w:val="00BE039B"/>
    <w:rsid w:val="00C30F50"/>
    <w:rsid w:val="00C32EE6"/>
    <w:rsid w:val="00C71864"/>
    <w:rsid w:val="00CD62BD"/>
    <w:rsid w:val="00D011EF"/>
    <w:rsid w:val="00D27E11"/>
    <w:rsid w:val="00D41035"/>
    <w:rsid w:val="00D44B51"/>
    <w:rsid w:val="00D5341C"/>
    <w:rsid w:val="00D546C8"/>
    <w:rsid w:val="00D63AC0"/>
    <w:rsid w:val="00D77E6A"/>
    <w:rsid w:val="00D802A9"/>
    <w:rsid w:val="00D9388A"/>
    <w:rsid w:val="00DF4C40"/>
    <w:rsid w:val="00E07562"/>
    <w:rsid w:val="00E43FAE"/>
    <w:rsid w:val="00E5492E"/>
    <w:rsid w:val="00E7099C"/>
    <w:rsid w:val="00E72309"/>
    <w:rsid w:val="00EA063B"/>
    <w:rsid w:val="00EA3E79"/>
    <w:rsid w:val="00EC2557"/>
    <w:rsid w:val="00ED7B1F"/>
    <w:rsid w:val="00F045D2"/>
    <w:rsid w:val="00F71091"/>
    <w:rsid w:val="00F81782"/>
    <w:rsid w:val="00F96645"/>
    <w:rsid w:val="00F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0E2"/>
  <w15:docId w15:val="{DBBC1960-0A8A-4C7E-97D6-C3F0CC8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E5492E"/>
    <w:pPr>
      <w:keepNext/>
      <w:spacing w:before="240" w:after="60" w:line="240" w:lineRule="auto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492E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5F5A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5A2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A2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A2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A2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21"/>
    <w:rPr>
      <w:rFonts w:ascii="Leelawadee" w:hAnsi="Leelawadee" w:cs="Angsana New"/>
      <w:sz w:val="18"/>
      <w:szCs w:val="22"/>
    </w:rPr>
  </w:style>
  <w:style w:type="character" w:styleId="Hyperlink">
    <w:name w:val="Hyperlink"/>
    <w:unhideWhenUsed/>
    <w:rsid w:val="003969A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11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622"/>
  </w:style>
  <w:style w:type="paragraph" w:styleId="Footer">
    <w:name w:val="footer"/>
    <w:basedOn w:val="Normal"/>
    <w:link w:val="FooterChar"/>
    <w:uiPriority w:val="99"/>
    <w:unhideWhenUsed/>
    <w:rsid w:val="001D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erboo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onchane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F5CD-CDF5-4CE6-A0B9-2C13614B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SP</cp:lastModifiedBy>
  <cp:revision>6</cp:revision>
  <cp:lastPrinted>2019-08-30T02:28:00Z</cp:lastPrinted>
  <dcterms:created xsi:type="dcterms:W3CDTF">2019-10-08T04:05:00Z</dcterms:created>
  <dcterms:modified xsi:type="dcterms:W3CDTF">2019-10-31T05:01:00Z</dcterms:modified>
</cp:coreProperties>
</file>