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F78" w:rsidRDefault="00A33E3C" w:rsidP="00FC3E5F">
      <w:pPr>
        <w:pStyle w:val="Geenafstand"/>
        <w:jc w:val="both"/>
        <w:rPr>
          <w:lang w:val="en-US"/>
        </w:rPr>
      </w:pPr>
      <w:r w:rsidRPr="00A33E3C">
        <w:rPr>
          <w:b/>
          <w:lang w:val="en-US"/>
        </w:rPr>
        <w:t xml:space="preserve">5.1 </w:t>
      </w:r>
      <w:r w:rsidRPr="00A33E3C">
        <w:rPr>
          <w:lang w:val="en-US"/>
        </w:rPr>
        <w:t>To further assess the choice o</w:t>
      </w:r>
      <w:r>
        <w:rPr>
          <w:lang w:val="en-US"/>
        </w:rPr>
        <w:t xml:space="preserve">f model class and order, the earlier designed PRBS input is applied again </w:t>
      </w:r>
      <w:r w:rsidR="006430C3">
        <w:rPr>
          <w:lang w:val="en-US"/>
        </w:rPr>
        <w:t>on</w:t>
      </w:r>
      <w:r>
        <w:rPr>
          <w:lang w:val="en-US"/>
        </w:rPr>
        <w:t xml:space="preserve"> the system. Now the </w:t>
      </w:r>
      <w:r w:rsidR="006430C3">
        <w:rPr>
          <w:lang w:val="en-US"/>
        </w:rPr>
        <w:t>Box-Jenkins</w:t>
      </w:r>
      <w:r>
        <w:rPr>
          <w:lang w:val="en-US"/>
        </w:rPr>
        <w:t xml:space="preserve"> model is determined again but with the orders</w:t>
      </w:r>
      <w:r w:rsidR="00FC3E5F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G(q,θ)</m:t>
        </m:r>
      </m:oMath>
      <w:r>
        <w:rPr>
          <w:lang w:val="en-US"/>
        </w:rPr>
        <w:t xml:space="preserve">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_Ref6216167 \h </w:instrText>
      </w:r>
      <w:r>
        <w:rPr>
          <w:lang w:val="en-US"/>
        </w:rPr>
      </w:r>
      <w:r w:rsidR="00FC3E5F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Pr="00A33E3C">
        <w:rPr>
          <w:lang w:val="en-US"/>
        </w:rPr>
        <w:t xml:space="preserve">Table </w:t>
      </w:r>
      <w:r w:rsidRPr="00A33E3C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A33E3C" w:rsidRDefault="00A33E3C" w:rsidP="00A33E3C">
      <w:pPr>
        <w:pStyle w:val="Geenafstand"/>
        <w:rPr>
          <w:lang w:val="en-US"/>
        </w:rPr>
      </w:pPr>
    </w:p>
    <w:p w:rsidR="00A33E3C" w:rsidRPr="00A33E3C" w:rsidRDefault="00A33E3C" w:rsidP="00A33E3C">
      <w:pPr>
        <w:pStyle w:val="Bijschrift"/>
        <w:keepNext/>
        <w:rPr>
          <w:lang w:val="en-US"/>
        </w:rPr>
      </w:pPr>
      <w:bookmarkStart w:id="0" w:name="_Ref6216167"/>
      <w:r w:rsidRPr="00A33E3C">
        <w:rPr>
          <w:lang w:val="en-US"/>
        </w:rPr>
        <w:t xml:space="preserve">Table </w:t>
      </w:r>
      <w:r>
        <w:fldChar w:fldCharType="begin"/>
      </w:r>
      <w:r w:rsidRPr="00A33E3C">
        <w:rPr>
          <w:lang w:val="en-US"/>
        </w:rPr>
        <w:instrText xml:space="preserve"> SEQ Table \* ARABIC </w:instrText>
      </w:r>
      <w:r>
        <w:fldChar w:fldCharType="separate"/>
      </w:r>
      <w:r w:rsidRPr="00A33E3C">
        <w:rPr>
          <w:noProof/>
          <w:lang w:val="en-US"/>
        </w:rPr>
        <w:t>1</w:t>
      </w:r>
      <w:r>
        <w:fldChar w:fldCharType="end"/>
      </w:r>
      <w:bookmarkEnd w:id="0"/>
      <w:r w:rsidRPr="00A33E3C">
        <w:rPr>
          <w:lang w:val="en-US"/>
        </w:rPr>
        <w:t xml:space="preserve"> – OE model orders f</w:t>
      </w:r>
      <w:r>
        <w:rPr>
          <w:lang w:val="en-US"/>
        </w:rPr>
        <w:t>or validation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567"/>
      </w:tblGrid>
      <w:tr w:rsidR="00A33E3C" w:rsidTr="00A33E3C">
        <w:tc>
          <w:tcPr>
            <w:tcW w:w="846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567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</w:tr>
      <w:tr w:rsidR="00A33E3C" w:rsidTr="00A33E3C">
        <w:tc>
          <w:tcPr>
            <w:tcW w:w="846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3E3C" w:rsidTr="00A33E3C">
        <w:tc>
          <w:tcPr>
            <w:tcW w:w="846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33E3C" w:rsidTr="00A33E3C">
        <w:tc>
          <w:tcPr>
            <w:tcW w:w="846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3E3C" w:rsidTr="00A33E3C">
        <w:tc>
          <w:tcPr>
            <w:tcW w:w="846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33E3C" w:rsidTr="00A33E3C">
        <w:tc>
          <w:tcPr>
            <w:tcW w:w="846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33E3C" w:rsidTr="00A33E3C">
        <w:tc>
          <w:tcPr>
            <w:tcW w:w="846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33E3C" w:rsidTr="00A33E3C">
        <w:tc>
          <w:tcPr>
            <w:tcW w:w="846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33E3C" w:rsidTr="00A33E3C">
        <w:tc>
          <w:tcPr>
            <w:tcW w:w="846" w:type="dxa"/>
          </w:tcPr>
          <w:p w:rsidR="00A33E3C" w:rsidRPr="00A33E3C" w:rsidRDefault="00A33E3C" w:rsidP="00A33E3C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:rsidR="00A33E3C" w:rsidRDefault="00A33E3C" w:rsidP="00A33E3C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A33E3C" w:rsidRDefault="00A33E3C" w:rsidP="00A33E3C">
      <w:pPr>
        <w:pStyle w:val="Geenafstand"/>
        <w:rPr>
          <w:lang w:val="en-US"/>
        </w:rPr>
      </w:pPr>
    </w:p>
    <w:p w:rsidR="00172223" w:rsidRDefault="00354628" w:rsidP="00FC3E5F">
      <w:pPr>
        <w:pStyle w:val="Geenafstand"/>
        <w:jc w:val="both"/>
        <w:rPr>
          <w:rFonts w:eastAsiaTheme="minorEastAsia"/>
          <w:lang w:val="en-US"/>
        </w:rPr>
      </w:pPr>
      <w:r>
        <w:rPr>
          <w:b/>
          <w:lang w:val="en-US"/>
        </w:rPr>
        <w:t xml:space="preserve">5.2 </w:t>
      </w:r>
      <w:r w:rsidR="00FC3E5F">
        <w:rPr>
          <w:lang w:val="en-US"/>
        </w:rPr>
        <w:t>Now</w:t>
      </w:r>
      <w:r>
        <w:rPr>
          <w:lang w:val="en-US"/>
        </w:rPr>
        <w:t xml:space="preserve"> the identified model</w:t>
      </w:r>
      <w:r w:rsidR="00FC3E5F">
        <w:rPr>
          <w:lang w:val="en-US"/>
        </w:rPr>
        <w:t>s</w:t>
      </w:r>
      <w:r>
        <w:rPr>
          <w:lang w:val="en-US"/>
        </w:rPr>
        <w:t xml:space="preserve"> </w:t>
      </w:r>
      <w:r w:rsidR="00FC3E5F">
        <w:rPr>
          <w:lang w:val="en-US"/>
        </w:rPr>
        <w:t xml:space="preserve">are simulated </w:t>
      </w:r>
      <w:r>
        <w:rPr>
          <w:lang w:val="en-US"/>
        </w:rPr>
        <w:t xml:space="preserve">using </w:t>
      </w:r>
      <w:r w:rsidR="00793B64">
        <w:rPr>
          <w:lang w:val="en-US"/>
        </w:rPr>
        <w:t xml:space="preserve">both the old PRBS input signal used for determining the model and </w:t>
      </w:r>
      <w:r>
        <w:rPr>
          <w:lang w:val="en-US"/>
        </w:rPr>
        <w:t>a new</w:t>
      </w:r>
      <w:r w:rsidR="006430C3">
        <w:rPr>
          <w:lang w:val="en-US"/>
        </w:rPr>
        <w:t>ly generated</w:t>
      </w:r>
      <w:r>
        <w:rPr>
          <w:lang w:val="en-US"/>
        </w:rPr>
        <w:t xml:space="preserve"> </w:t>
      </w:r>
      <w:r w:rsidR="009A536D">
        <w:rPr>
          <w:lang w:val="en-US"/>
        </w:rPr>
        <w:t xml:space="preserve">PRBS </w:t>
      </w:r>
      <w:r w:rsidR="00B75CCE">
        <w:rPr>
          <w:lang w:val="en-US"/>
        </w:rPr>
        <w:t xml:space="preserve">input </w:t>
      </w:r>
      <w:r w:rsidR="009A536D">
        <w:rPr>
          <w:lang w:val="en-US"/>
        </w:rPr>
        <w:t>signal.</w:t>
      </w:r>
      <w:r w:rsidR="00FC3E5F">
        <w:rPr>
          <w:lang w:val="en-US"/>
        </w:rPr>
        <w:t xml:space="preserve"> The results are plotted in </w:t>
      </w:r>
      <w:r w:rsidR="000A465E">
        <w:rPr>
          <w:lang w:val="en-US"/>
        </w:rPr>
        <w:fldChar w:fldCharType="begin"/>
      </w:r>
      <w:r w:rsidR="000A465E">
        <w:rPr>
          <w:lang w:val="en-US"/>
        </w:rPr>
        <w:instrText xml:space="preserve"> REF _Ref6224528 \h </w:instrText>
      </w:r>
      <w:r w:rsidR="000A465E">
        <w:rPr>
          <w:lang w:val="en-US"/>
        </w:rPr>
      </w:r>
      <w:r w:rsidR="000A465E">
        <w:rPr>
          <w:lang w:val="en-US"/>
        </w:rPr>
        <w:fldChar w:fldCharType="separate"/>
      </w:r>
      <w:r w:rsidR="000A465E" w:rsidRPr="000A465E">
        <w:rPr>
          <w:lang w:val="en-US"/>
        </w:rPr>
        <w:t xml:space="preserve">Figure </w:t>
      </w:r>
      <w:r w:rsidR="000A465E" w:rsidRPr="000A465E">
        <w:rPr>
          <w:noProof/>
          <w:lang w:val="en-US"/>
        </w:rPr>
        <w:t>2</w:t>
      </w:r>
      <w:r w:rsidR="000A465E">
        <w:rPr>
          <w:lang w:val="en-US"/>
        </w:rPr>
        <w:fldChar w:fldCharType="end"/>
      </w:r>
      <w:r w:rsidR="00FC3E5F">
        <w:rPr>
          <w:lang w:val="en-US"/>
        </w:rPr>
        <w:t>, where the model number is plotted on the horizontal axis and</w:t>
      </w:r>
      <w:r w:rsidR="009A536D">
        <w:rPr>
          <w:lang w:val="en-US"/>
        </w:rPr>
        <w:t xml:space="preserve"> the cost</w:t>
      </w:r>
      <w:r w:rsidR="00FC3E5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BB62C8">
        <w:rPr>
          <w:rFonts w:eastAsiaTheme="minorEastAsia"/>
          <w:lang w:val="en-US"/>
        </w:rPr>
        <w:t xml:space="preserve"> in the vertical axis. </w:t>
      </w:r>
    </w:p>
    <w:p w:rsidR="00BB62C8" w:rsidRDefault="00BB62C8" w:rsidP="00FC3E5F">
      <w:pPr>
        <w:pStyle w:val="Geenafstand"/>
        <w:jc w:val="both"/>
        <w:rPr>
          <w:lang w:val="en-US"/>
        </w:rPr>
      </w:pPr>
    </w:p>
    <w:p w:rsidR="00BB62C8" w:rsidRDefault="00BB62C8" w:rsidP="00FC3E5F">
      <w:pPr>
        <w:pStyle w:val="Geenafstand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The curve has a peak before the optimal model number, while overall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decreases over an increasing model number</w:t>
      </w:r>
      <w:r w:rsidR="009A536D">
        <w:rPr>
          <w:rFonts w:eastAsiaTheme="minorEastAsia"/>
          <w:lang w:val="en-US"/>
        </w:rPr>
        <w:t xml:space="preserve"> and increases after the optimum</w:t>
      </w:r>
      <w:r>
        <w:rPr>
          <w:rFonts w:eastAsiaTheme="minorEastAsia"/>
          <w:lang w:val="en-US"/>
        </w:rPr>
        <w:t xml:space="preserve">. When a new data set is loaded, the </w:t>
      </w:r>
      <w:r w:rsidR="00B75CCE">
        <w:rPr>
          <w:rFonts w:eastAsiaTheme="minorEastAsia"/>
          <w:lang w:val="en-US"/>
        </w:rPr>
        <w:t xml:space="preserve">curve and </w:t>
      </w:r>
      <w:r>
        <w:rPr>
          <w:rFonts w:eastAsiaTheme="minorEastAsia"/>
          <w:lang w:val="en-US"/>
        </w:rPr>
        <w:t xml:space="preserve">peak is varying. </w:t>
      </w:r>
      <w:r w:rsidR="0061266F">
        <w:rPr>
          <w:rFonts w:eastAsiaTheme="minorEastAsia"/>
          <w:lang w:val="en-US"/>
        </w:rPr>
        <w:t>Most of the time</w:t>
      </w:r>
      <w:r w:rsidR="00965EFC">
        <w:rPr>
          <w:rFonts w:eastAsiaTheme="minorEastAsia"/>
          <w:lang w:val="en-US"/>
        </w:rPr>
        <w:t xml:space="preserve"> model 5 </w:t>
      </w:r>
      <w:r w:rsidR="0061266F">
        <w:rPr>
          <w:rFonts w:eastAsiaTheme="minorEastAsia"/>
          <w:lang w:val="en-US"/>
        </w:rPr>
        <w:t xml:space="preserve">has </w:t>
      </w:r>
      <w:r w:rsidR="009A536D">
        <w:rPr>
          <w:rFonts w:eastAsiaTheme="minorEastAsia"/>
          <w:lang w:val="en-US"/>
        </w:rPr>
        <w:t>the</w:t>
      </w:r>
      <w:r w:rsidR="0061266F">
        <w:rPr>
          <w:rFonts w:eastAsiaTheme="minorEastAsia"/>
          <w:lang w:val="en-US"/>
        </w:rPr>
        <w:t xml:space="preserve"> low</w:t>
      </w:r>
      <w:r w:rsidR="009A536D">
        <w:rPr>
          <w:rFonts w:eastAsiaTheme="minorEastAsia"/>
          <w:lang w:val="en-US"/>
        </w:rPr>
        <w:t>est</w:t>
      </w:r>
      <w:r w:rsidR="0061266F">
        <w:rPr>
          <w:rFonts w:eastAsiaTheme="minorEastAsia"/>
          <w:lang w:val="en-US"/>
        </w:rPr>
        <w:t xml:space="preserve"> cost,</w:t>
      </w:r>
      <w:r w:rsidR="009A536D">
        <w:rPr>
          <w:rFonts w:eastAsiaTheme="minorEastAsia"/>
          <w:lang w:val="en-US"/>
        </w:rPr>
        <w:t xml:space="preserve"> indicating that this is the best fitting model.</w:t>
      </w:r>
    </w:p>
    <w:p w:rsidR="00B64532" w:rsidRDefault="00B64532" w:rsidP="00FC3E5F">
      <w:pPr>
        <w:pStyle w:val="Geenafstand"/>
        <w:jc w:val="both"/>
        <w:rPr>
          <w:lang w:val="en-US"/>
        </w:rPr>
      </w:pPr>
    </w:p>
    <w:p w:rsidR="00B64532" w:rsidRDefault="00B64532" w:rsidP="00B64532">
      <w:pPr>
        <w:pStyle w:val="Geenafstand"/>
        <w:keepNext/>
        <w:jc w:val="both"/>
      </w:pPr>
      <w:r>
        <w:rPr>
          <w:noProof/>
        </w:rPr>
        <w:drawing>
          <wp:inline distT="0" distB="0" distL="0" distR="0">
            <wp:extent cx="5333999" cy="4000500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9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532" w:rsidRDefault="00B64532" w:rsidP="00B64532">
      <w:pPr>
        <w:pStyle w:val="Bijschrift"/>
        <w:jc w:val="both"/>
        <w:rPr>
          <w:lang w:val="en-US"/>
        </w:rPr>
      </w:pPr>
      <w:bookmarkStart w:id="1" w:name="_Ref6224528"/>
      <w:r w:rsidRPr="009013C0">
        <w:rPr>
          <w:lang w:val="en-US"/>
        </w:rPr>
        <w:t xml:space="preserve">Figure </w:t>
      </w:r>
      <w:r>
        <w:fldChar w:fldCharType="begin"/>
      </w:r>
      <w:r w:rsidRPr="009013C0">
        <w:rPr>
          <w:lang w:val="en-US"/>
        </w:rPr>
        <w:instrText xml:space="preserve"> SEQ Figure \* ARABIC </w:instrText>
      </w:r>
      <w:r>
        <w:fldChar w:fldCharType="separate"/>
      </w:r>
      <w:r w:rsidRPr="009013C0">
        <w:rPr>
          <w:noProof/>
          <w:lang w:val="en-US"/>
        </w:rPr>
        <w:t>2</w:t>
      </w:r>
      <w:r>
        <w:fldChar w:fldCharType="end"/>
      </w:r>
      <w:bookmarkEnd w:id="1"/>
      <w:r w:rsidRPr="009013C0">
        <w:rPr>
          <w:lang w:val="en-US"/>
        </w:rPr>
        <w:t xml:space="preserve"> – Cost over </w:t>
      </w:r>
      <w:r w:rsidR="009A536D" w:rsidRPr="009013C0">
        <w:rPr>
          <w:lang w:val="en-US"/>
        </w:rPr>
        <w:t xml:space="preserve">different </w:t>
      </w:r>
      <w:r w:rsidRPr="009013C0">
        <w:rPr>
          <w:lang w:val="en-US"/>
        </w:rPr>
        <w:t>models</w:t>
      </w:r>
    </w:p>
    <w:p w:rsidR="00F54F1D" w:rsidRDefault="00F54F1D" w:rsidP="00172223">
      <w:pPr>
        <w:pStyle w:val="Geenafstand"/>
        <w:rPr>
          <w:lang w:val="en-US"/>
        </w:rPr>
      </w:pPr>
      <w:bookmarkStart w:id="2" w:name="_GoBack"/>
      <w:bookmarkEnd w:id="2"/>
    </w:p>
    <w:p w:rsidR="00F54F1D" w:rsidRPr="00F54F1D" w:rsidRDefault="00F54F1D" w:rsidP="00172223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 xml:space="preserve">5.3 </w:t>
      </w:r>
      <w:r w:rsidR="007A5199">
        <w:rPr>
          <w:lang w:val="en-US"/>
        </w:rPr>
        <w:t xml:space="preserve">The model does </w:t>
      </w:r>
      <w:r w:rsidR="009013C0">
        <w:rPr>
          <w:lang w:val="en-US"/>
        </w:rPr>
        <w:t xml:space="preserve">almost correspond to the earlier determined model, where model number 5 has an order of 5 instead of the determined 7. </w:t>
      </w:r>
    </w:p>
    <w:p w:rsidR="00172223" w:rsidRPr="00172223" w:rsidRDefault="00172223" w:rsidP="00172223">
      <w:pPr>
        <w:rPr>
          <w:lang w:val="en-US"/>
        </w:rPr>
      </w:pPr>
    </w:p>
    <w:sectPr w:rsidR="00172223" w:rsidRPr="00172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3C"/>
    <w:rsid w:val="000A465E"/>
    <w:rsid w:val="00172223"/>
    <w:rsid w:val="0032335E"/>
    <w:rsid w:val="00354628"/>
    <w:rsid w:val="0061266F"/>
    <w:rsid w:val="006430C3"/>
    <w:rsid w:val="00793B64"/>
    <w:rsid w:val="007A5199"/>
    <w:rsid w:val="00856D14"/>
    <w:rsid w:val="009013C0"/>
    <w:rsid w:val="00965EFC"/>
    <w:rsid w:val="009A536D"/>
    <w:rsid w:val="009B0B42"/>
    <w:rsid w:val="00A33E3C"/>
    <w:rsid w:val="00B432D0"/>
    <w:rsid w:val="00B64532"/>
    <w:rsid w:val="00B75CCE"/>
    <w:rsid w:val="00BB62C8"/>
    <w:rsid w:val="00DF3F78"/>
    <w:rsid w:val="00F54F1D"/>
    <w:rsid w:val="00F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F09A"/>
  <w15:chartTrackingRefBased/>
  <w15:docId w15:val="{0A31CA89-2F60-4829-A24C-3E638730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33E3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3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A33E3C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A33E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CE7F1-1FF9-4E7D-9955-F4D2FC95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J.B.T.</dc:creator>
  <cp:keywords/>
  <dc:description/>
  <cp:lastModifiedBy>Meijer, J.B.T.</cp:lastModifiedBy>
  <cp:revision>7</cp:revision>
  <dcterms:created xsi:type="dcterms:W3CDTF">2019-04-15T08:15:00Z</dcterms:created>
  <dcterms:modified xsi:type="dcterms:W3CDTF">2019-04-15T15:11:00Z</dcterms:modified>
</cp:coreProperties>
</file>