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13" w:rsidRPr="00957C13" w:rsidRDefault="00957C13" w:rsidP="00957C13">
      <w:pPr>
        <w:pStyle w:val="pad-left20"/>
        <w:shd w:val="clear" w:color="auto" w:fill="FFFFFF"/>
        <w:spacing w:before="0" w:beforeAutospacing="0" w:after="300" w:afterAutospacing="0"/>
        <w:rPr>
          <w:rFonts w:ascii="Arial" w:hAnsi="Arial" w:cs="Arial"/>
          <w:b/>
          <w:color w:val="333333"/>
          <w:szCs w:val="21"/>
          <w:u w:val="single"/>
        </w:rPr>
      </w:pPr>
      <w:r w:rsidRPr="00957C13">
        <w:rPr>
          <w:rFonts w:ascii="Arial" w:hAnsi="Arial" w:cs="Arial"/>
          <w:b/>
          <w:color w:val="333333"/>
          <w:szCs w:val="21"/>
          <w:u w:val="single"/>
        </w:rPr>
        <w:t>GOLD SPONSORS</w:t>
      </w:r>
    </w:p>
    <w:p w:rsidR="00957C13" w:rsidRPr="00957C13" w:rsidRDefault="00957C13" w:rsidP="00957C13">
      <w:pPr>
        <w:pStyle w:val="pad-left20"/>
        <w:shd w:val="clear" w:color="auto" w:fill="FFFFFF"/>
        <w:spacing w:before="0" w:beforeAutospacing="0" w:after="300" w:afterAutospacing="0"/>
        <w:rPr>
          <w:rFonts w:ascii="Arial" w:hAnsi="Arial" w:cs="Arial"/>
          <w:b/>
          <w:color w:val="333333"/>
          <w:sz w:val="21"/>
          <w:szCs w:val="21"/>
        </w:rPr>
      </w:pPr>
      <w:r w:rsidRPr="00957C13">
        <w:rPr>
          <w:rFonts w:ascii="Arial" w:hAnsi="Arial" w:cs="Arial"/>
          <w:b/>
          <w:color w:val="333333"/>
          <w:sz w:val="21"/>
          <w:szCs w:val="21"/>
        </w:rPr>
        <w:t>Keppel Logo</w:t>
      </w:r>
    </w:p>
    <w:p w:rsidR="00957C13" w:rsidRPr="00957C13" w:rsidRDefault="00957C13" w:rsidP="00957C13">
      <w:pPr>
        <w:pStyle w:val="pad-left20"/>
        <w:shd w:val="clear" w:color="auto" w:fill="FFFFFF"/>
        <w:spacing w:before="0" w:beforeAutospacing="0" w:after="300" w:afterAutospacing="0"/>
        <w:rPr>
          <w:rFonts w:ascii="Arial" w:hAnsi="Arial" w:cs="Arial"/>
          <w:sz w:val="21"/>
          <w:szCs w:val="21"/>
        </w:rPr>
      </w:pPr>
      <w:r w:rsidRPr="00957C13">
        <w:rPr>
          <w:rFonts w:ascii="Arial" w:hAnsi="Arial" w:cs="Arial"/>
          <w:sz w:val="21"/>
          <w:szCs w:val="21"/>
        </w:rPr>
        <w:t>With a global footprint in over 30 countries, Keppel Corporation leverages its international network, resources and talents to grow its key businesses. It aims to be the provider of choice for solutions to the offshore and marine industries, sustainable environment and urban living, guided by its key business thrusts of sustaining growth, empowering lives and nurturing communities.</w:t>
      </w:r>
    </w:p>
    <w:p w:rsidR="00957C13" w:rsidRPr="00957C13" w:rsidRDefault="00957C13" w:rsidP="00957C13">
      <w:pPr>
        <w:rPr>
          <w:rFonts w:ascii="Arial" w:hAnsi="Arial" w:cs="Arial"/>
          <w:sz w:val="21"/>
          <w:szCs w:val="21"/>
        </w:rPr>
      </w:pPr>
      <w:r w:rsidRPr="00957C13">
        <w:rPr>
          <w:rFonts w:ascii="Arial" w:hAnsi="Arial" w:cs="Arial"/>
          <w:sz w:val="21"/>
          <w:szCs w:val="21"/>
        </w:rPr>
        <w:t>The Keppel Group of companies has over 37</w:t>
      </w:r>
      <w:bookmarkStart w:id="0" w:name="_GoBack"/>
      <w:bookmarkEnd w:id="0"/>
      <w:r w:rsidRPr="00957C13">
        <w:rPr>
          <w:rFonts w:ascii="Arial" w:hAnsi="Arial" w:cs="Arial"/>
          <w:sz w:val="21"/>
          <w:szCs w:val="21"/>
        </w:rPr>
        <w:t xml:space="preserve">,000 employees worldwide, of which some 15,000 are in Singapore. </w:t>
      </w:r>
    </w:p>
    <w:p w:rsidR="001161BF" w:rsidRDefault="001161BF"/>
    <w:sectPr w:rsidR="00116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13"/>
    <w:rsid w:val="001161BF"/>
    <w:rsid w:val="00957C1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7033A-9724-4643-82BF-17C696C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C1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d-left20">
    <w:name w:val="pad-left20"/>
    <w:basedOn w:val="Normal"/>
    <w:uiPriority w:val="99"/>
    <w:rsid w:val="00957C13"/>
    <w:pPr>
      <w:spacing w:before="100" w:beforeAutospacing="1" w:after="100" w:afterAutospacing="1"/>
    </w:pPr>
    <w:rPr>
      <w:rFonts w:ascii="Times New Roman" w:hAnsi="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71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Shahirah Binte Mohamed</dc:creator>
  <cp:keywords/>
  <dc:description/>
  <cp:lastModifiedBy>Shahirah Binte Mohamed</cp:lastModifiedBy>
  <cp:revision>1</cp:revision>
  <dcterms:created xsi:type="dcterms:W3CDTF">2016-02-18T06:46:00Z</dcterms:created>
  <dcterms:modified xsi:type="dcterms:W3CDTF">2016-02-18T06:49:00Z</dcterms:modified>
</cp:coreProperties>
</file>