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 xml:space="preserve">A grassroots network organizes small business through lateral interaction in an </w:t>
      </w:r>
      <w:r w:rsidR="004B249B">
        <w:t>expanding context as</w:t>
      </w:r>
      <w:r w:rsidR="00B84C4E">
        <w:t xml:space="preserve"> business to business interaction enables business to consumer</w:t>
      </w:r>
      <w:r w:rsidR="00A15E55">
        <w:t xml:space="preserve"> exchange with a rising level participation that comes with</w:t>
      </w:r>
      <w:r w:rsidR="0096672D">
        <w:t xml:space="preserve"> </w:t>
      </w:r>
      <w:r w:rsidR="00A15E55">
        <w:t>the</w:t>
      </w:r>
      <w:r w:rsidR="005E2518">
        <w:t xml:space="preserve"> scope</w:t>
      </w:r>
      <w:r w:rsidR="0096672D">
        <w:t xml:space="preserve"> of mass adoption</w:t>
      </w:r>
      <w:r w:rsidR="005E2518">
        <w:t>.</w:t>
      </w:r>
      <w:r w:rsidR="0096672D">
        <w:t xml:space="preserve"> </w:t>
      </w:r>
      <w:r w:rsidR="004B249B">
        <w:t xml:space="preserve"> </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bookmarkStart w:id="0" w:name="_GoBack"/>
      <w:bookmarkEnd w:id="0"/>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lastRenderedPageBreak/>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w:t>
      </w:r>
      <w:r w:rsidR="00AF2C40">
        <w:lastRenderedPageBreak/>
        <w:t xml:space="preserve">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lastRenderedPageBreak/>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lastRenderedPageBreak/>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lastRenderedPageBreak/>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lastRenderedPageBreak/>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E9D"/>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BBBE"/>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5970</Words>
  <Characters>34030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2023-03-13T10:15:00Z</dcterms:created>
  <dcterms:modified xsi:type="dcterms:W3CDTF">2023-03-13T10:15:00Z</dcterms:modified>
</cp:coreProperties>
</file>