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into practice in a realistic context,</w:t>
      </w:r>
      <w:r w:rsidR="004455A7">
        <w:t xml:space="preserve"> so the</w:t>
      </w:r>
      <w:r w:rsidR="00EC0EEA">
        <w:t xml:space="preserve"> network </w:t>
      </w:r>
      <w:r w:rsidR="003C7C42">
        <w:t xml:space="preserve">can </w:t>
      </w:r>
      <w:r w:rsidR="00FA100A">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F96DA3" w:rsidRDefault="002D0928" w:rsidP="00C54270">
      <w:r>
        <w:t>With this dynamic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that drives a global fraternity of entrepreneurs.  The expanding pool of talent creates a revolving circle of multifaceted knowledge which se</w:t>
      </w:r>
      <w:r w:rsidR="00295013">
        <w:t>rves as a cataly</w:t>
      </w:r>
      <w:r w:rsidR="00C65F82">
        <w:t>st for business and a reservo</w:t>
      </w:r>
      <w:r w:rsidR="00CB7ED5">
        <w:t>ir of insigh</w:t>
      </w:r>
      <w:r w:rsidR="002D638F">
        <w:t xml:space="preserve">t for the communities we live in.  </w:t>
      </w:r>
      <w:bookmarkStart w:id="0" w:name="_GoBack"/>
      <w:bookmarkEnd w:id="0"/>
      <w:r w:rsidR="00CB7ED5">
        <w:t xml:space="preserve">  </w:t>
      </w:r>
      <w:r w:rsidR="00295013">
        <w:t xml:space="preserve"> </w:t>
      </w:r>
      <w:r>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6B0B"/>
    <w:rsid w:val="003D73F1"/>
    <w:rsid w:val="003E1B32"/>
    <w:rsid w:val="003E1E7C"/>
    <w:rsid w:val="003E1EA2"/>
    <w:rsid w:val="003E25AC"/>
    <w:rsid w:val="003E2AE1"/>
    <w:rsid w:val="003E3D59"/>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87B1D"/>
    <w:rsid w:val="00B90D45"/>
    <w:rsid w:val="00B915B0"/>
    <w:rsid w:val="00B94238"/>
    <w:rsid w:val="00B944E7"/>
    <w:rsid w:val="00B9540C"/>
    <w:rsid w:val="00B96E10"/>
    <w:rsid w:val="00B9743E"/>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5115</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2023-02-12T09:20:00Z</dcterms:created>
  <dcterms:modified xsi:type="dcterms:W3CDTF">2023-02-12T09:20:00Z</dcterms:modified>
</cp:coreProperties>
</file>