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specific angle of experts</w:t>
      </w:r>
      <w:r w:rsidR="001170F8">
        <w:t xml:space="preserve"> as a complex company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A01198">
        <w:t>on and</w:t>
      </w:r>
      <w:r w:rsidR="0015148E">
        <w:t xml:space="preserve"> </w:t>
      </w:r>
      <w:r w:rsidR="00427B6A">
        <w:t xml:space="preserve">specific </w:t>
      </w:r>
      <w:r w:rsidR="0015148E">
        <w:t xml:space="preserve">administration </w:t>
      </w:r>
      <w:r w:rsidR="00A01198">
        <w:t>begins to take precedence.</w:t>
      </w:r>
      <w:bookmarkStart w:id="0" w:name="_GoBack"/>
      <w:bookmarkEnd w:id="0"/>
      <w:r w:rsidR="0015148E">
        <w:t>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lastRenderedPageBreak/>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5443"/>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198"/>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4800"/>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346F"/>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4182</Words>
  <Characters>23843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2023-01-12T11:21:00Z</dcterms:created>
  <dcterms:modified xsi:type="dcterms:W3CDTF">2023-01-12T11:21:00Z</dcterms:modified>
</cp:coreProperties>
</file>