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微一案代码规范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前言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为了实现代码规范统一，这里我们统一使用Alibaba Java Coding Guidlines 插件，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该插件在扫描代码后，会将不符合规约的代码按照 Blocker/Critical/Major 三个等级显示在下方，甚至在 IDEA 上，还可以基于 Inspection 机制提供了实时检测的功能，编写代码的同时也能快速发现不规范的代码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安装步骤</w:t>
      </w:r>
    </w:p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CC00"/>
        </w:rPr>
        <w:t>File——Setting——Plugins——Browse repositories..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38625" cy="3223260"/>
            <wp:effectExtent l="0" t="0" r="952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CC00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CC00"/>
        </w:rPr>
        <w:t>搜索关键字『alibaba』，并在结果中，找到 Alibaba Java Coding Guidelines 并安装</w:t>
      </w:r>
    </w:p>
    <w:p>
      <w:pPr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CC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31870" cy="2888615"/>
            <wp:effectExtent l="0" t="0" r="1143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20335" cy="608330"/>
            <wp:effectExtent l="0" t="0" r="18415" b="127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228975" cy="537210"/>
            <wp:effectExtent l="0" t="0" r="9525" b="1524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安装完成之后，会有提示需要重启 Android Studio，我们点击 restart 按钮就可以帮我们自动重启，当然我们手动重启也行。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45560" cy="3145155"/>
            <wp:effectExtent l="0" t="0" r="2540" b="1714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610485" cy="761365"/>
            <wp:effectExtent l="0" t="0" r="18415" b="63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CC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使用方法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切换语言（一般不需要）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阿里规约插件的使用非常的简单，并且本身插件就是国人开发完成，所以对中文的支持非常的好。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安装之后，它会默认使用你当前设备选择的语言环境，进行配置语言，当然你也可以自行切换语言，暂时仅支持 中文 和 英语。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CC00"/>
        </w:rPr>
        <w:t>Tools——阿里编码规约——切换语言至英文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38600" cy="34099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Inspections 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Inspections 相信大家应该都不陌生，它会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CC00"/>
        </w:rPr>
        <w:t>自动在我们编码的阶段，进行快速灵活的静态代码分析，自动检测编译器和运行时错误，并提示开发人员再编译之前就进行有效的改正和改进。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43450" cy="609600"/>
            <wp:effectExtent l="0" t="0" r="0" b="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所有的规范，都可以在 Inspections 中查看到。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CC00"/>
        </w:rPr>
        <w:t>File——Settings——Editor——Inspections——Ali-Check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24705" cy="2810510"/>
            <wp:effectExtent l="0" t="0" r="4445" b="889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代码静态分析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可以理解为手动扫描分析。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CC00"/>
          <w:lang w:val="en-US" w:eastAsia="zh-CN"/>
        </w:rPr>
        <w:t>1、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CC00"/>
        </w:rPr>
        <w:t>Tools——阿里编码规约——编码规约扫描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924175" cy="2469515"/>
            <wp:effectExtent l="0" t="0" r="9525" b="6985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CC00"/>
          <w:lang w:val="en-US" w:eastAsia="zh-CN"/>
        </w:rPr>
        <w:t>2、鼠标移到检测文件右击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CC00"/>
        </w:rPr>
        <w:t>——编码规约扫描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CC00"/>
          <w:lang w:eastAsia="zh-CN"/>
        </w:rPr>
        <w:t>（扫描指定文件）</w:t>
      </w:r>
      <w:r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2359025" cy="4234815"/>
            <wp:effectExtent l="0" t="0" r="3175" b="13335"/>
            <wp:docPr id="12" name="图片 12" descr="QQ截图2019010914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901091451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它分析的结果，会以 Blocker/Critical/Major 三个级别进行区分。最终检测出来的效果也非常的直观，如果你是当前插件语言是中文，基本上一眼就看出来哪里有问题，并给出了修复建议。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953125" cy="3200400"/>
            <wp:effectExtent l="0" t="0" r="9525" b="0"/>
            <wp:docPr id="8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注：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提交代码前，检查提交文件代码是否规范，不规范的代码更改完后再提交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注：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提交代码前，检查提交文件代码是否规范，不规范的代码更改完后再提交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注：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提交代码前，检查提交文件代码是否规范，不规范的代码更改完后再提交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CC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960A9"/>
    <w:rsid w:val="4EF00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unknown</dc:creator>
  <cp:lastModifiedBy>简单點</cp:lastModifiedBy>
  <dcterms:modified xsi:type="dcterms:W3CDTF">2019-01-09T07:03:16Z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