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 xml:space="preserve">INTERVIEW ASSESSMENT FORM</w:t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One scorecard for every role, experience level &amp; interview length</w:t>
      </w:r>
    </w:p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Candidate &amp; Interview Snapshot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1900"/>
        <w:gridCol w:w="2350"/>
      </w:tblGrid>
      <w:tr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Candidate Name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Role / Track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Experience Level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Interview Duration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Interview Round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Interviewer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Location / Mode</w:t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Rating Scale</w:t>
      </w:r>
    </w:p>
    <w:p>
      <w:pPr>
        <w:spacing w:after="70"/>
      </w:pPr>
      <w:r>
        <w:rPr>
          <w:i/>
          <w:iCs/>
          <w:color w:val="595959"/>
          <w:sz w:val="16"/>
          <w:szCs w:val="16"/>
        </w:rPr>
        <w:t xml:space="preserve">Calibrate the bar to experience level — Fresher: fundamentals &amp; potential  ·  1–2 yrs: independent execution  ·  3–5 yrs: ownership &amp; judgement  ·  5+ yrs: strategic/leadership depth.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Considerable improvement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Moderate improvement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Meets expectations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Exceeds expectations</w:t>
            </w:r>
          </w:p>
        </w:tc>
        <w:tc>
          <w:tcPr>
            <w:tcW w:type="dxa" w:w="21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Outstanding</w:t>
            </w:r>
          </w:p>
        </w:tc>
      </w:tr>
    </w:tbl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Scorecard</w:t>
      </w:r>
    </w:p>
    <w:p>
      <w:pPr>
        <w:spacing w:after="70"/>
      </w:pPr>
      <w:r>
        <w:rPr>
          <w:i/>
          <w:iCs/>
          <w:color w:val="595959"/>
          <w:sz w:val="16"/>
          <w:szCs w:val="16"/>
        </w:rPr>
        <w:t xml:space="preserve">"Min. Mins" = shortest interview length in which to assess that row. 10-min interview → rows 1-2. 15-min → rows 1-4. 25-min → all six.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600"/>
        <w:gridCol w:w="4300"/>
        <w:gridCol w:w="650"/>
        <w:gridCol w:w="700"/>
        <w:gridCol w:w="3400"/>
      </w:tblGrid>
      <w:tr>
        <w:trPr>
          <w:tblHeader/>
        </w:trP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Min.
Mins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Competency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Wt.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Score
1-5</w:t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Communication &amp; Clarity —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articulates clearly, listens well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Domain / Role Knowledge —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see quick-reference below for focus areas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30%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Problem-Solving &amp; Approach —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structured thinking, sound judgement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Ownership &amp; Culture Fit —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accountability, attitude, energy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Adaptability &amp; Learning Agility —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comfort with change, feedback, ambiguity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43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Depth Probe —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leadership (5+ yrs) or initiative (fresher)</w:t>
            </w:r>
          </w:p>
        </w:tc>
        <w:tc>
          <w:tcPr>
            <w:tcW w:type="dxa" w:w="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Quick Reference — Domain Focus by Role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50"/>
        <w:gridCol w:w="1600"/>
        <w:gridCol w:w="3650"/>
      </w:tblGrid>
      <w:tr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Software Developer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Core language/framework depth, DSA, API/system-design basics</w:t>
            </w:r>
          </w:p>
        </w:tc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Sales Executive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Product knowledge, sales cycle &amp; CRM, negotiation, targets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Marketing Manager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Channels (SEO/social/content), campaign strategy, ROI/analytics</w:t>
            </w:r>
          </w:p>
        </w:tc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Customer Service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Product/policy knowledge, CRM tools, escalation handling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Banking / BFSI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Retail assets &amp; liabilities, KYC/underwriting, compliance basics</w:t>
            </w:r>
          </w:p>
        </w:tc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Insurance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Life/general insurance concepts, risk, underwriting, policy features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Operations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Process knowledge, SOPs, efficiency &amp; improvement thinking</w:t>
            </w:r>
          </w:p>
        </w:tc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Data Analytics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SQL/Excel/BI tools, statistics fundamentals, data storytelling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Finance / CA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Accounting standards, financial statements, tax/audit basics</w:t>
            </w:r>
          </w:p>
        </w:tc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Freshers / Campus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Academic fundamentals, aptitude, learning agility &amp; potential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Government / SSC / UPSC</w:t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Current affairs, general studies, reasoning &amp; articulation</w:t>
            </w:r>
          </w:p>
        </w:tc>
        <w:tc>
          <w:tcPr>
            <w:tcW w:type="dxa" w:w="1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6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Score Summary &amp; Recommendation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500"/>
      </w:tblGrid>
      <w:tr>
        <w:tc>
          <w:tcPr>
            <w:tcW w:type="dxa" w:w="26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Weighted Score</w:t>
            </w:r>
          </w:p>
        </w:tc>
        <w:tc>
          <w:tcPr>
            <w:tcW w:type="dxa" w:w="14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65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☐ Strong Hire (4.3-5.0)   ☐ Hire (3.5-4.2)   ☐ Hold (2.5-3.4)   ☐ No Hire (&lt;2.5)</w:t>
            </w:r>
          </w:p>
        </w:tc>
      </w:tr>
    </w:tbl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Strengths, Concerns &amp; Red Flags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5250"/>
      </w:tblGrid>
      <w:tr>
        <w:tc>
          <w:tcPr>
            <w:tcW w:type="dxa" w:w="52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Strengths</w:t>
            </w:r>
          </w:p>
        </w:tc>
        <w:tc>
          <w:tcPr>
            <w:tcW w:type="dxa" w:w="52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Concerns / Red Flags</w:t>
            </w:r>
          </w:p>
        </w:tc>
      </w:tr>
      <w:tr>
        <w:tc>
          <w:tcPr>
            <w:tcW w:type="dxa" w:w="5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5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hd w:fill="1F3864" w:color="auto" w:val="clear"/>
        <w:spacing w:after="70" w:before="160"/>
      </w:pPr>
      <w:r>
        <w:rPr>
          <w:b/>
          <w:bCs/>
          <w:color w:val="FFFFFF"/>
          <w:sz w:val="20"/>
          <w:szCs w:val="20"/>
        </w:rPr>
        <w:t xml:space="preserve">  Other Details &amp; Sign-off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900"/>
        <w:gridCol w:w="2350"/>
        <w:gridCol w:w="2900"/>
      </w:tblGrid>
      <w:tr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Expected CTC</w:t>
            </w:r>
          </w:p>
        </w:tc>
        <w:tc>
          <w:tcPr>
            <w:tcW w:type="dxa" w:w="2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Notice Period</w:t>
            </w:r>
          </w:p>
        </w:tc>
        <w:tc>
          <w:tcPr>
            <w:tcW w:type="dxa" w:w="2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Willing to Relocate</w:t>
            </w:r>
          </w:p>
        </w:tc>
        <w:tc>
          <w:tcPr>
            <w:tcW w:type="dxa" w:w="2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5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Interviewer Signature</w:t>
            </w:r>
          </w:p>
        </w:tc>
        <w:tc>
          <w:tcPr>
            <w:tcW w:type="dxa" w:w="2900"/>
            <w:gridSpan w:val="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520" w:right="560" w:bottom="5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3"/>
        <w:szCs w:val="13"/>
      </w:rPr>
      <w:t xml:space="preserve">Confidential — For Internal Hiring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2026-07-09T05:37:54.611Z</dcterms:created>
  <dcterms:modified xsi:type="dcterms:W3CDTF">2026-07-09T05:37:54.628Z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