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7B0" w:rsidRDefault="002E0C57" w:rsidP="00AD5B89">
      <w:pPr>
        <w:widowControl/>
        <w:autoSpaceDE w:val="0"/>
        <w:autoSpaceDN w:val="0"/>
        <w:adjustRightInd w:val="0"/>
        <w:spacing w:before="240" w:line="360" w:lineRule="auto"/>
        <w:jc w:val="center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 w:rsidRPr="002E0C57"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Analysis of </w:t>
      </w:r>
      <w:r w:rsidR="00793732"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the </w:t>
      </w:r>
      <w:r w:rsidRPr="002E0C57"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Titanic Dataset</w:t>
      </w:r>
    </w:p>
    <w:p w:rsidR="00EB17B0" w:rsidRPr="001E7F20" w:rsidRDefault="002E0C57" w:rsidP="001E7F20">
      <w:pPr>
        <w:widowControl/>
        <w:autoSpaceDE w:val="0"/>
        <w:autoSpaceDN w:val="0"/>
        <w:adjustRightInd w:val="0"/>
        <w:spacing w:line="360" w:lineRule="auto"/>
        <w:rPr>
          <w:rFonts w:cs="TimesNewRomanPSMT"/>
          <w:kern w:val="0"/>
          <w:sz w:val="24"/>
          <w:szCs w:val="24"/>
        </w:rPr>
      </w:pPr>
      <w:r w:rsidRPr="001E7F20">
        <w:rPr>
          <w:rFonts w:cs="TimesNewRomanPSMT"/>
          <w:kern w:val="0"/>
          <w:sz w:val="24"/>
          <w:szCs w:val="24"/>
        </w:rPr>
        <w:t xml:space="preserve">We have the </w:t>
      </w:r>
      <w:r w:rsidR="00C82F24" w:rsidRPr="001E7F20">
        <w:rPr>
          <w:rFonts w:cs="TimesNewRomanPSMT"/>
          <w:kern w:val="0"/>
          <w:sz w:val="24"/>
          <w:szCs w:val="24"/>
        </w:rPr>
        <w:t xml:space="preserve">dataset of </w:t>
      </w:r>
      <w:r w:rsidR="00033E99" w:rsidRPr="001E7F20">
        <w:rPr>
          <w:rFonts w:cs="TimesNewRomanPSMT"/>
          <w:kern w:val="0"/>
          <w:sz w:val="24"/>
          <w:szCs w:val="24"/>
        </w:rPr>
        <w:t>passenger information</w:t>
      </w:r>
      <w:r w:rsidR="00DE7F10" w:rsidRPr="001E7F20">
        <w:rPr>
          <w:rFonts w:cs="TimesNewRomanPSMT"/>
          <w:kern w:val="0"/>
          <w:sz w:val="24"/>
          <w:szCs w:val="24"/>
        </w:rPr>
        <w:t xml:space="preserve"> </w:t>
      </w:r>
      <w:r w:rsidR="00033E99" w:rsidRPr="001E7F20">
        <w:rPr>
          <w:rFonts w:cs="TimesNewRomanPSMT"/>
          <w:kern w:val="0"/>
          <w:sz w:val="24"/>
          <w:szCs w:val="24"/>
        </w:rPr>
        <w:t>of the Titanic and it includes the sex, passenger class and survival status.</w:t>
      </w:r>
      <w:r w:rsidR="00C82F24" w:rsidRPr="001E7F20">
        <w:rPr>
          <w:rFonts w:cs="TimesNewRomanPSMT"/>
          <w:kern w:val="0"/>
          <w:sz w:val="24"/>
          <w:szCs w:val="24"/>
        </w:rPr>
        <w:t xml:space="preserve"> We want to </w:t>
      </w:r>
      <w:r w:rsidR="001E7F20">
        <w:rPr>
          <w:rFonts w:cs="TimesNewRomanPSMT"/>
          <w:kern w:val="0"/>
          <w:sz w:val="24"/>
          <w:szCs w:val="24"/>
        </w:rPr>
        <w:t xml:space="preserve">analyze </w:t>
      </w:r>
      <w:r w:rsidR="00033E99" w:rsidRPr="001E7F20">
        <w:rPr>
          <w:rFonts w:cs="TimesNewRomanPSMT"/>
          <w:kern w:val="0"/>
          <w:sz w:val="24"/>
          <w:szCs w:val="24"/>
        </w:rPr>
        <w:t xml:space="preserve">the log-odds of survival across the three passenger classes and sexes. </w:t>
      </w:r>
    </w:p>
    <w:p w:rsidR="00D01EE2" w:rsidRPr="001E7F20" w:rsidRDefault="000E17D2" w:rsidP="001E7F20">
      <w:pPr>
        <w:widowControl/>
        <w:autoSpaceDE w:val="0"/>
        <w:autoSpaceDN w:val="0"/>
        <w:adjustRightInd w:val="0"/>
        <w:spacing w:line="360" w:lineRule="auto"/>
        <w:rPr>
          <w:rFonts w:cs="TimesNewRomanPSMT"/>
          <w:kern w:val="0"/>
          <w:sz w:val="24"/>
          <w:szCs w:val="24"/>
        </w:rPr>
      </w:pPr>
      <w:r w:rsidRPr="001E7F20">
        <w:rPr>
          <w:rFonts w:cs="TimesNewRomanPSMT"/>
          <w:kern w:val="0"/>
          <w:sz w:val="24"/>
          <w:szCs w:val="24"/>
        </w:rPr>
        <w:t>The</w:t>
      </w:r>
      <w:r w:rsidR="004F410D" w:rsidRPr="001E7F20">
        <w:rPr>
          <w:rFonts w:cs="TimesNewRomanPSMT"/>
          <w:kern w:val="0"/>
          <w:sz w:val="24"/>
          <w:szCs w:val="24"/>
        </w:rPr>
        <w:t xml:space="preserve"> </w:t>
      </w:r>
      <w:r w:rsidR="00D01EE2" w:rsidRPr="001E7F20">
        <w:rPr>
          <w:rFonts w:cs="TimesNewRomanPSMT"/>
          <w:kern w:val="0"/>
          <w:sz w:val="24"/>
          <w:szCs w:val="24"/>
        </w:rPr>
        <w:t xml:space="preserve">odds of </w:t>
      </w:r>
      <w:r w:rsidRPr="001E7F20">
        <w:rPr>
          <w:rFonts w:cs="TimesNewRomanPSMT"/>
          <w:kern w:val="0"/>
          <w:sz w:val="24"/>
          <w:szCs w:val="24"/>
        </w:rPr>
        <w:t>an event</w:t>
      </w:r>
      <w:r w:rsidR="00762AE1" w:rsidRPr="001E7F20">
        <w:rPr>
          <w:rFonts w:cs="TimesNewRomanPSMT"/>
          <w:kern w:val="0"/>
          <w:sz w:val="24"/>
          <w:szCs w:val="24"/>
        </w:rPr>
        <w:t xml:space="preserve"> </w:t>
      </w:r>
      <w:r w:rsidR="00D01EE2" w:rsidRPr="001E7F20">
        <w:rPr>
          <w:rFonts w:cs="TimesNewRomanPSMT"/>
          <w:kern w:val="0"/>
          <w:sz w:val="24"/>
          <w:szCs w:val="24"/>
        </w:rPr>
        <w:t>reflect</w:t>
      </w:r>
      <w:r w:rsidR="00762AE1" w:rsidRPr="001E7F20">
        <w:rPr>
          <w:rFonts w:cs="TimesNewRomanPSMT"/>
          <w:kern w:val="0"/>
          <w:sz w:val="24"/>
          <w:szCs w:val="24"/>
        </w:rPr>
        <w:t>s</w:t>
      </w:r>
      <w:r w:rsidR="00D01EE2" w:rsidRPr="001E7F20">
        <w:rPr>
          <w:rFonts w:cs="TimesNewRomanPSMT"/>
          <w:kern w:val="0"/>
          <w:sz w:val="24"/>
          <w:szCs w:val="24"/>
        </w:rPr>
        <w:t xml:space="preserve"> the </w:t>
      </w:r>
      <w:r w:rsidRPr="001E7F20">
        <w:rPr>
          <w:rFonts w:cs="TimesNewRomanPSMT"/>
          <w:kern w:val="0"/>
          <w:sz w:val="24"/>
          <w:szCs w:val="24"/>
        </w:rPr>
        <w:t>ratio of the probability of an event's occurring to the probability of its not occurring</w:t>
      </w:r>
      <w:r w:rsidR="004F410D" w:rsidRPr="001E7F20">
        <w:rPr>
          <w:rFonts w:cs="TimesNewRomanPSMT"/>
          <w:kern w:val="0"/>
          <w:sz w:val="24"/>
          <w:szCs w:val="24"/>
        </w:rPr>
        <w:t xml:space="preserve">. </w:t>
      </w:r>
      <w:r w:rsidR="005E3B04" w:rsidRPr="001E7F20">
        <w:rPr>
          <w:rFonts w:cs="TimesNewRomanPSMT"/>
          <w:kern w:val="0"/>
          <w:sz w:val="24"/>
          <w:szCs w:val="24"/>
        </w:rPr>
        <w:t xml:space="preserve">From then output of the dataset, we can say that the probability of death </w:t>
      </w:r>
      <w:r w:rsidR="005E3B04" w:rsidRPr="001E7F20">
        <w:rPr>
          <w:rFonts w:cs="TimesNewRomanPSMT"/>
          <w:kern w:val="0"/>
          <w:sz w:val="24"/>
          <w:szCs w:val="24"/>
        </w:rPr>
        <w:t xml:space="preserve">to the </w:t>
      </w:r>
      <w:r w:rsidR="005E3B04" w:rsidRPr="001E7F20">
        <w:rPr>
          <w:rFonts w:cs="TimesNewRomanPSMT"/>
          <w:kern w:val="0"/>
          <w:sz w:val="24"/>
          <w:szCs w:val="24"/>
        </w:rPr>
        <w:t>probability</w:t>
      </w:r>
      <w:r w:rsidR="005E3B04" w:rsidRPr="001E7F20">
        <w:rPr>
          <w:rFonts w:cs="TimesNewRomanPSMT"/>
          <w:kern w:val="0"/>
          <w:sz w:val="24"/>
          <w:szCs w:val="24"/>
        </w:rPr>
        <w:t xml:space="preserve"> of</w:t>
      </w:r>
      <w:r w:rsidR="005E3B04" w:rsidRPr="001E7F20">
        <w:rPr>
          <w:rFonts w:cs="TimesNewRomanPSMT"/>
          <w:kern w:val="0"/>
          <w:sz w:val="24"/>
          <w:szCs w:val="24"/>
        </w:rPr>
        <w:t xml:space="preserve"> survival </w:t>
      </w:r>
      <w:r w:rsidR="001E7F20" w:rsidRPr="001E7F20">
        <w:rPr>
          <w:rFonts w:cs="TimesNewRomanPSMT"/>
          <w:kern w:val="0"/>
          <w:sz w:val="24"/>
          <w:szCs w:val="24"/>
        </w:rPr>
        <w:t>was</w:t>
      </w:r>
      <w:r w:rsidR="005E3B04" w:rsidRPr="001E7F20">
        <w:rPr>
          <w:rFonts w:cs="TimesNewRomanPSMT"/>
          <w:kern w:val="0"/>
          <w:sz w:val="24"/>
          <w:szCs w:val="24"/>
        </w:rPr>
        <w:t xml:space="preserve"> 1.91 (odds of death =</w:t>
      </w:r>
      <w:r w:rsidR="005E3B04" w:rsidRPr="001E7F20">
        <w:rPr>
          <w:rFonts w:cs="TimesNewRomanPSMT"/>
          <w:kern w:val="0"/>
          <w:sz w:val="24"/>
          <w:szCs w:val="24"/>
        </w:rPr>
        <w:t xml:space="preserve"> 1.91</w:t>
      </w:r>
      <w:r w:rsidR="005E3B04" w:rsidRPr="001E7F20">
        <w:rPr>
          <w:rFonts w:cs="TimesNewRomanPSMT"/>
          <w:kern w:val="0"/>
          <w:sz w:val="24"/>
          <w:szCs w:val="24"/>
        </w:rPr>
        <w:t>)</w:t>
      </w:r>
      <w:r w:rsidR="005E3B04" w:rsidRPr="001E7F20">
        <w:rPr>
          <w:rFonts w:cs="TimesNewRomanPSMT"/>
          <w:kern w:val="0"/>
          <w:sz w:val="24"/>
          <w:szCs w:val="24"/>
        </w:rPr>
        <w:t>.</w:t>
      </w:r>
    </w:p>
    <w:p w:rsidR="00D01EE2" w:rsidRPr="001E7F20" w:rsidRDefault="000E17D2" w:rsidP="001E7F20">
      <w:pPr>
        <w:widowControl/>
        <w:autoSpaceDE w:val="0"/>
        <w:autoSpaceDN w:val="0"/>
        <w:adjustRightInd w:val="0"/>
        <w:spacing w:line="360" w:lineRule="auto"/>
        <w:rPr>
          <w:rFonts w:cs="TimesNewRomanPSMT"/>
          <w:i/>
          <w:kern w:val="0"/>
          <w:sz w:val="22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kern w:val="0"/>
                  <w:sz w:val="22"/>
                </w:rPr>
              </m:ctrlPr>
            </m:sSubPr>
            <m:e>
              <m:r>
                <w:rPr>
                  <w:rFonts w:ascii="Cambria Math" w:hAnsi="Cambria Math" w:cs="TimesNewRomanPSMT"/>
                  <w:kern w:val="0"/>
                  <w:sz w:val="22"/>
                </w:rPr>
                <m:t>ODDS</m:t>
              </m:r>
            </m:e>
            <m:sub>
              <m:r>
                <w:rPr>
                  <w:rFonts w:ascii="Cambria Math" w:hAnsi="Cambria Math" w:cs="TimesNewRomanPSMT"/>
                  <w:kern w:val="0"/>
                  <w:sz w:val="22"/>
                </w:rPr>
                <m:t>survival</m:t>
              </m:r>
            </m:sub>
          </m:sSub>
          <m:r>
            <w:rPr>
              <w:rFonts w:ascii="Cambria Math" w:hAnsi="Cambria Math" w:cs="TimesNewRomanPSMT"/>
              <w:kern w:val="0"/>
              <w:sz w:val="22"/>
            </w:rPr>
            <m:t>=</m:t>
          </m:r>
          <m:f>
            <m:fPr>
              <m:ctrlPr>
                <w:rPr>
                  <w:rFonts w:ascii="Cambria Math" w:hAnsi="Cambria Math" w:cs="TimesNewRomanPSMT"/>
                  <w:i/>
                  <w:kern w:val="0"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i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kern w:val="0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kern w:val="0"/>
                      <w:sz w:val="22"/>
                    </w:rPr>
                    <m:t>survival</m:t>
                  </m:r>
                </m:sub>
              </m:sSub>
            </m:num>
            <m:den>
              <m:r>
                <w:rPr>
                  <w:rFonts w:ascii="Cambria Math" w:hAnsi="Cambria Math" w:cs="TimesNewRomanPSMT"/>
                  <w:kern w:val="0"/>
                  <w:sz w:val="22"/>
                </w:rPr>
                <m:t>1-</m:t>
              </m:r>
              <m:sSub>
                <m:sSubPr>
                  <m:ctrlPr>
                    <w:rPr>
                      <w:rFonts w:ascii="Cambria Math" w:hAnsi="Cambria Math" w:cs="TimesNewRomanPSMT"/>
                      <w:i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kern w:val="0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kern w:val="0"/>
                      <w:sz w:val="22"/>
                    </w:rPr>
                    <m:t>survival</m:t>
                  </m:r>
                </m:sub>
              </m:sSub>
            </m:den>
          </m:f>
        </m:oMath>
      </m:oMathPara>
    </w:p>
    <w:p w:rsidR="000E17D2" w:rsidRPr="001E7F20" w:rsidRDefault="000E17D2" w:rsidP="001E7F20">
      <w:pPr>
        <w:widowControl/>
        <w:autoSpaceDE w:val="0"/>
        <w:autoSpaceDN w:val="0"/>
        <w:adjustRightInd w:val="0"/>
        <w:spacing w:line="360" w:lineRule="auto"/>
        <w:rPr>
          <w:rFonts w:cs="TimesNewRomanPSMT"/>
          <w:kern w:val="0"/>
          <w:sz w:val="24"/>
          <w:szCs w:val="24"/>
        </w:rPr>
      </w:pPr>
      <w:r w:rsidRPr="001E7F20">
        <w:rPr>
          <w:rFonts w:cs="TimesNewRomanPSMT"/>
          <w:kern w:val="0"/>
          <w:sz w:val="24"/>
          <w:szCs w:val="24"/>
        </w:rPr>
        <w:t xml:space="preserve">The log-odds </w:t>
      </w:r>
      <w:r w:rsidRPr="001E7F20">
        <w:rPr>
          <w:rFonts w:cs="TimesNewRomanPSMT"/>
          <w:kern w:val="0"/>
          <w:sz w:val="24"/>
          <w:szCs w:val="24"/>
        </w:rPr>
        <w:t>of an event</w:t>
      </w:r>
      <w:r w:rsidR="005E3B04" w:rsidRPr="001E7F20">
        <w:rPr>
          <w:rFonts w:cs="TimesNewRomanPSMT"/>
          <w:kern w:val="0"/>
          <w:sz w:val="24"/>
          <w:szCs w:val="24"/>
        </w:rPr>
        <w:t xml:space="preserve"> means the natural logarithm of </w:t>
      </w:r>
      <w:r w:rsidR="005E3B04" w:rsidRPr="001E7F20">
        <w:rPr>
          <w:rFonts w:cs="TimesNewRomanPSMT"/>
          <w:kern w:val="0"/>
          <w:sz w:val="24"/>
          <w:szCs w:val="24"/>
        </w:rPr>
        <w:t>the probability of an event's occurring to the probability of its not occurring.</w:t>
      </w:r>
    </w:p>
    <w:p w:rsidR="005E3B04" w:rsidRPr="001E7F20" w:rsidRDefault="005E3B04" w:rsidP="001E7F20">
      <w:pPr>
        <w:widowControl/>
        <w:autoSpaceDE w:val="0"/>
        <w:autoSpaceDN w:val="0"/>
        <w:adjustRightInd w:val="0"/>
        <w:spacing w:line="360" w:lineRule="auto"/>
        <w:rPr>
          <w:rFonts w:cs="TimesNewRomanPSMT"/>
          <w:i/>
          <w:kern w:val="0"/>
          <w:sz w:val="22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kern w:val="0"/>
                  <w:sz w:val="22"/>
                </w:rPr>
              </m:ctrlPr>
            </m:sSubPr>
            <m:e>
              <m:r>
                <w:rPr>
                  <w:rFonts w:ascii="Cambria Math" w:hAnsi="Cambria Math" w:cs="TimesNewRomanPSMT"/>
                  <w:kern w:val="0"/>
                  <w:sz w:val="22"/>
                </w:rPr>
                <m:t>LOG-ODDS</m:t>
              </m:r>
            </m:e>
            <m:sub>
              <m:r>
                <w:rPr>
                  <w:rFonts w:ascii="Cambria Math" w:hAnsi="Cambria Math" w:cs="TimesNewRomanPSMT"/>
                  <w:kern w:val="0"/>
                  <w:sz w:val="22"/>
                </w:rPr>
                <m:t>survival</m:t>
              </m:r>
            </m:sub>
          </m:sSub>
          <m:r>
            <w:rPr>
              <w:rFonts w:ascii="Cambria Math" w:hAnsi="Cambria Math" w:cs="TimesNewRomanPSMT"/>
              <w:kern w:val="0"/>
              <w:sz w:val="22"/>
            </w:rPr>
            <m:t>=</m:t>
          </m:r>
          <m:func>
            <m:funcPr>
              <m:ctrlPr>
                <w:rPr>
                  <w:rFonts w:ascii="Cambria Math" w:hAnsi="Cambria Math" w:cs="TimesNewRomanPSMT"/>
                  <w:i/>
                  <w:kern w:val="0"/>
                  <w:sz w:val="22"/>
                </w:rPr>
              </m:ctrlPr>
            </m:funcPr>
            <m:fName>
              <m:r>
                <w:rPr>
                  <w:rFonts w:ascii="Cambria Math" w:hAnsi="Cambria Math" w:cs="TimesNewRomanPSMT"/>
                  <w:sz w:val="22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NewRomanPSMT"/>
                      <w:i/>
                      <w:kern w:val="0"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NewRomanPSMT"/>
                          <w:i/>
                          <w:kern w:val="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NewRomanPSMT"/>
                          <w:kern w:val="0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NewRomanPSMT"/>
                          <w:kern w:val="0"/>
                          <w:sz w:val="22"/>
                        </w:rPr>
                        <m:t>survival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NewRomanPSMT"/>
                      <w:kern w:val="0"/>
                      <w:sz w:val="22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NewRomanPSMT"/>
                          <w:i/>
                          <w:kern w:val="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NewRomanPSMT"/>
                          <w:kern w:val="0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NewRomanPSMT"/>
                          <w:kern w:val="0"/>
                          <w:sz w:val="22"/>
                        </w:rPr>
                        <m:t>survival</m:t>
                      </m:r>
                    </m:sub>
                  </m:sSub>
                </m:den>
              </m:f>
            </m:e>
          </m:func>
        </m:oMath>
      </m:oMathPara>
    </w:p>
    <w:p w:rsidR="00F733E9" w:rsidRPr="0092553A" w:rsidRDefault="0075550C" w:rsidP="00F733E9">
      <w:pPr>
        <w:widowControl/>
        <w:autoSpaceDE w:val="0"/>
        <w:autoSpaceDN w:val="0"/>
        <w:adjustRightInd w:val="0"/>
        <w:spacing w:line="360" w:lineRule="auto"/>
        <w:rPr>
          <w:rFonts w:cs="TimesNewRomanPSMT"/>
          <w:kern w:val="0"/>
          <w:sz w:val="24"/>
          <w:szCs w:val="24"/>
        </w:rPr>
      </w:pPr>
      <w:r w:rsidRPr="001E7F20">
        <w:rPr>
          <w:rFonts w:cs="TimesNewRomanPSMT"/>
          <w:kern w:val="0"/>
          <w:sz w:val="24"/>
          <w:szCs w:val="24"/>
        </w:rPr>
        <w:t xml:space="preserve">A logistic ANOVA model was fit. </w:t>
      </w:r>
      <w:r w:rsidR="00F733E9" w:rsidRPr="00F733E9">
        <w:rPr>
          <w:rFonts w:cs="TimesNewRomanPSMT"/>
          <w:kern w:val="0"/>
          <w:sz w:val="24"/>
          <w:szCs w:val="24"/>
        </w:rPr>
        <w:t xml:space="preserve">There was </w:t>
      </w:r>
      <w:r w:rsidR="00F733E9">
        <w:rPr>
          <w:rFonts w:cs="TimesNewRomanPSMT"/>
          <w:kern w:val="0"/>
          <w:sz w:val="24"/>
          <w:szCs w:val="24"/>
        </w:rPr>
        <w:t>strong</w:t>
      </w:r>
      <w:r w:rsidR="00F733E9" w:rsidRPr="00F733E9">
        <w:rPr>
          <w:rFonts w:cs="TimesNewRomanPSMT"/>
          <w:kern w:val="0"/>
          <w:sz w:val="24"/>
          <w:szCs w:val="24"/>
        </w:rPr>
        <w:t xml:space="preserve"> evidence of an interaction effect between </w:t>
      </w:r>
      <w:r w:rsidR="0092553A">
        <w:rPr>
          <w:rFonts w:cs="TimesNewRomanPSMT"/>
          <w:kern w:val="0"/>
          <w:sz w:val="24"/>
          <w:szCs w:val="24"/>
        </w:rPr>
        <w:t xml:space="preserve">the </w:t>
      </w:r>
      <w:r w:rsidR="0092553A" w:rsidRPr="001E7F20">
        <w:rPr>
          <w:rFonts w:cs="TimesNewRomanPSMT"/>
          <w:kern w:val="0"/>
          <w:sz w:val="24"/>
          <w:szCs w:val="24"/>
        </w:rPr>
        <w:t>classes and sexes</w:t>
      </w:r>
      <w:r w:rsidR="0092553A" w:rsidRPr="00F733E9">
        <w:rPr>
          <w:rFonts w:cs="TimesNewRomanPSMT"/>
          <w:kern w:val="0"/>
          <w:sz w:val="24"/>
          <w:szCs w:val="24"/>
        </w:rPr>
        <w:t xml:space="preserve"> </w:t>
      </w:r>
      <w:r w:rsidR="0092553A">
        <w:rPr>
          <w:rFonts w:cs="TimesNewRomanPSMT"/>
          <w:kern w:val="0"/>
          <w:sz w:val="24"/>
          <w:szCs w:val="24"/>
        </w:rPr>
        <w:t xml:space="preserve">(p&lt; 0.001), and strong </w:t>
      </w:r>
      <w:r w:rsidR="00F733E9" w:rsidRPr="00F733E9">
        <w:rPr>
          <w:rFonts w:cs="TimesNewRomanPSMT"/>
          <w:kern w:val="0"/>
          <w:sz w:val="24"/>
          <w:szCs w:val="24"/>
        </w:rPr>
        <w:t>evidence of the main eff</w:t>
      </w:r>
      <w:r w:rsidR="0092553A">
        <w:rPr>
          <w:rFonts w:cs="TimesNewRomanPSMT"/>
          <w:kern w:val="0"/>
          <w:sz w:val="24"/>
          <w:szCs w:val="24"/>
        </w:rPr>
        <w:t>ects of each variable (both p&lt;</w:t>
      </w:r>
      <w:r w:rsidR="00F733E9" w:rsidRPr="00F733E9">
        <w:rPr>
          <w:rFonts w:cs="TimesNewRomanPSMT"/>
          <w:kern w:val="0"/>
          <w:sz w:val="24"/>
          <w:szCs w:val="24"/>
        </w:rPr>
        <w:t>0.0001).</w:t>
      </w:r>
      <w:r w:rsidR="00F733E9" w:rsidRPr="00F733E9">
        <w:rPr>
          <w:rFonts w:cs="TimesNewRomanPSMT"/>
          <w:kern w:val="0"/>
          <w:sz w:val="24"/>
          <w:szCs w:val="24"/>
        </w:rPr>
        <w:t xml:space="preserve"> </w:t>
      </w:r>
      <w:r w:rsidRPr="001E7F20">
        <w:rPr>
          <w:rFonts w:cs="TimesNewRomanPSMT"/>
          <w:kern w:val="0"/>
          <w:sz w:val="24"/>
          <w:szCs w:val="24"/>
        </w:rPr>
        <w:t xml:space="preserve">And the plot of the log-odds of survival across sexes and passengers classes is presented in Figure 1. </w:t>
      </w:r>
      <w:r w:rsidRPr="001E7F20">
        <w:rPr>
          <w:rFonts w:cs="TimesNewRomanPSMT"/>
          <w:kern w:val="0"/>
          <w:sz w:val="24"/>
          <w:szCs w:val="24"/>
        </w:rPr>
        <w:t>The log-odds of survival was</w:t>
      </w:r>
      <w:r w:rsidR="001E7F20" w:rsidRPr="001E7F20">
        <w:rPr>
          <w:rFonts w:cs="TimesNewRomanPSMT"/>
          <w:kern w:val="0"/>
          <w:sz w:val="24"/>
          <w:szCs w:val="24"/>
        </w:rPr>
        <w:t xml:space="preserve"> much</w:t>
      </w:r>
      <w:r w:rsidRPr="001E7F20">
        <w:rPr>
          <w:rFonts w:cs="TimesNewRomanPSMT"/>
          <w:kern w:val="0"/>
          <w:sz w:val="24"/>
          <w:szCs w:val="24"/>
        </w:rPr>
        <w:t xml:space="preserve"> higher </w:t>
      </w:r>
      <w:r w:rsidRPr="001E7F20">
        <w:rPr>
          <w:rFonts w:cs="TimesNewRomanPSMT"/>
          <w:kern w:val="0"/>
          <w:sz w:val="24"/>
          <w:szCs w:val="24"/>
        </w:rPr>
        <w:t xml:space="preserve">for female </w:t>
      </w:r>
      <w:r w:rsidRPr="001E7F20">
        <w:rPr>
          <w:rFonts w:cs="TimesNewRomanPSMT"/>
          <w:kern w:val="0"/>
          <w:sz w:val="24"/>
          <w:szCs w:val="24"/>
        </w:rPr>
        <w:t>than</w:t>
      </w:r>
      <w:r w:rsidRPr="001E7F20">
        <w:rPr>
          <w:rFonts w:cs="TimesNewRomanPSMT"/>
          <w:kern w:val="0"/>
          <w:sz w:val="24"/>
          <w:szCs w:val="24"/>
        </w:rPr>
        <w:t xml:space="preserve"> male in each passenger classes. </w:t>
      </w:r>
      <w:r w:rsidR="001E7F20" w:rsidRPr="001E7F20">
        <w:rPr>
          <w:rFonts w:cs="TimesNewRomanPSMT"/>
          <w:kern w:val="0"/>
          <w:sz w:val="24"/>
          <w:szCs w:val="24"/>
        </w:rPr>
        <w:t>Among 1</w:t>
      </w:r>
      <w:r w:rsidR="001E7F20" w:rsidRPr="001E7F20">
        <w:rPr>
          <w:rFonts w:cs="TimesNewRomanPSMT"/>
          <w:kern w:val="0"/>
          <w:sz w:val="24"/>
          <w:szCs w:val="24"/>
          <w:vertAlign w:val="superscript"/>
        </w:rPr>
        <w:t>st</w:t>
      </w:r>
      <w:r w:rsidR="001E7F20" w:rsidRPr="001E7F20">
        <w:rPr>
          <w:rFonts w:cs="TimesNewRomanPSMT"/>
          <w:kern w:val="0"/>
          <w:sz w:val="24"/>
          <w:szCs w:val="24"/>
        </w:rPr>
        <w:t xml:space="preserve"> and 2</w:t>
      </w:r>
      <w:r w:rsidR="001E7F20" w:rsidRPr="001E7F20">
        <w:rPr>
          <w:rFonts w:cs="TimesNewRomanPSMT"/>
          <w:kern w:val="0"/>
          <w:sz w:val="24"/>
          <w:szCs w:val="24"/>
          <w:vertAlign w:val="superscript"/>
        </w:rPr>
        <w:t>nd</w:t>
      </w:r>
      <w:r w:rsidR="001E7F20" w:rsidRPr="001E7F20">
        <w:rPr>
          <w:rFonts w:cs="TimesNewRomanPSMT"/>
          <w:kern w:val="0"/>
          <w:sz w:val="24"/>
          <w:szCs w:val="24"/>
        </w:rPr>
        <w:t xml:space="preserve"> classes, the log-odds decreased in same rate. It means that the female were more likely to be survived than male in general and the likelihood of survival dropped </w:t>
      </w:r>
      <w:r w:rsidR="00F733E9">
        <w:rPr>
          <w:rFonts w:cs="TimesNewRomanPSMT"/>
          <w:kern w:val="0"/>
          <w:sz w:val="24"/>
          <w:szCs w:val="24"/>
        </w:rPr>
        <w:t xml:space="preserve">proportionally </w:t>
      </w:r>
      <w:r w:rsidR="001E7F20" w:rsidRPr="001E7F20">
        <w:rPr>
          <w:rFonts w:cs="TimesNewRomanPSMT"/>
          <w:kern w:val="0"/>
          <w:sz w:val="24"/>
          <w:szCs w:val="24"/>
        </w:rPr>
        <w:t xml:space="preserve">from 1st class to 3rd class </w:t>
      </w:r>
      <w:r w:rsidR="0092553A">
        <w:rPr>
          <w:rFonts w:cs="TimesNewRomanPSMT"/>
          <w:kern w:val="0"/>
          <w:sz w:val="24"/>
          <w:szCs w:val="24"/>
        </w:rPr>
        <w:t>in</w:t>
      </w:r>
      <w:r w:rsidR="001E7F20" w:rsidRPr="001E7F20">
        <w:rPr>
          <w:rFonts w:cs="TimesNewRomanPSMT"/>
          <w:kern w:val="0"/>
          <w:sz w:val="24"/>
          <w:szCs w:val="24"/>
        </w:rPr>
        <w:t xml:space="preserve"> both sexes.</w:t>
      </w:r>
      <w:r w:rsidR="00F733E9" w:rsidRPr="00F733E9">
        <w:t xml:space="preserve"> </w:t>
      </w:r>
    </w:p>
    <w:p w:rsidR="00F733E9" w:rsidRPr="00F733E9" w:rsidRDefault="00F733E9" w:rsidP="0092553A">
      <w:pPr>
        <w:widowControl/>
        <w:autoSpaceDE w:val="0"/>
        <w:autoSpaceDN w:val="0"/>
        <w:adjustRightInd w:val="0"/>
        <w:spacing w:before="240" w:line="360" w:lineRule="auto"/>
        <w:rPr>
          <w:rFonts w:cs="TimesNewRomanPSMT"/>
          <w:kern w:val="0"/>
          <w:sz w:val="24"/>
          <w:szCs w:val="24"/>
        </w:rPr>
      </w:pPr>
      <w:r>
        <w:rPr>
          <w:rFonts w:cs="TimesNewRomanPSMT"/>
          <w:kern w:val="0"/>
          <w:sz w:val="24"/>
          <w:szCs w:val="24"/>
          <w:lang w:val="en-US"/>
        </w:rPr>
        <w:t xml:space="preserve">The </w:t>
      </w:r>
      <w:r w:rsidRPr="001E7F20">
        <w:rPr>
          <w:rFonts w:cs="TimesNewRomanPSMT"/>
          <w:kern w:val="0"/>
          <w:sz w:val="24"/>
          <w:szCs w:val="24"/>
          <w:lang w:val="en-US"/>
        </w:rPr>
        <w:t xml:space="preserve">female </w:t>
      </w:r>
      <w:r w:rsidRPr="001E7F20">
        <w:rPr>
          <w:rFonts w:cs="TimesNewRomanPSMT"/>
          <w:kern w:val="0"/>
          <w:sz w:val="24"/>
          <w:szCs w:val="24"/>
        </w:rPr>
        <w:t>log-odds decreased sharply in 3</w:t>
      </w:r>
      <w:r w:rsidRPr="001E7F20">
        <w:rPr>
          <w:rFonts w:cs="TimesNewRomanPSMT"/>
          <w:kern w:val="0"/>
          <w:sz w:val="24"/>
          <w:szCs w:val="24"/>
          <w:vertAlign w:val="superscript"/>
        </w:rPr>
        <w:t>rd</w:t>
      </w:r>
      <w:r w:rsidRPr="001E7F20">
        <w:rPr>
          <w:rFonts w:cs="TimesNewRomanPSMT"/>
          <w:kern w:val="0"/>
          <w:sz w:val="24"/>
          <w:szCs w:val="24"/>
        </w:rPr>
        <w:t xml:space="preserve"> class</w:t>
      </w:r>
      <w:r>
        <w:rPr>
          <w:rFonts w:cs="TimesNewRomanPSMT"/>
          <w:kern w:val="0"/>
          <w:sz w:val="24"/>
          <w:szCs w:val="24"/>
        </w:rPr>
        <w:t>.</w:t>
      </w:r>
      <w:r w:rsidRPr="00F733E9">
        <w:rPr>
          <w:rFonts w:cs="TimesNewRomanPSMT"/>
          <w:kern w:val="0"/>
          <w:sz w:val="24"/>
          <w:szCs w:val="24"/>
        </w:rPr>
        <w:t xml:space="preserve"> </w:t>
      </w:r>
      <w:r w:rsidRPr="00F733E9">
        <w:rPr>
          <w:rFonts w:cs="TimesNewRomanPSMT"/>
          <w:kern w:val="0"/>
          <w:sz w:val="24"/>
          <w:szCs w:val="24"/>
        </w:rPr>
        <w:t xml:space="preserve">Males in 3rd class still had lower odds of </w:t>
      </w:r>
      <w:r w:rsidRPr="001E7F20">
        <w:rPr>
          <w:rFonts w:cs="TimesNewRomanPSMT"/>
          <w:kern w:val="0"/>
          <w:sz w:val="24"/>
          <w:szCs w:val="24"/>
        </w:rPr>
        <w:t>survival</w:t>
      </w:r>
      <w:r w:rsidRPr="00F733E9">
        <w:rPr>
          <w:rFonts w:cs="TimesNewRomanPSMT"/>
          <w:kern w:val="0"/>
          <w:sz w:val="24"/>
          <w:szCs w:val="24"/>
        </w:rPr>
        <w:t xml:space="preserve"> but </w:t>
      </w:r>
      <w:r>
        <w:rPr>
          <w:rFonts w:cs="TimesNewRomanPSMT"/>
          <w:kern w:val="0"/>
          <w:sz w:val="24"/>
          <w:szCs w:val="24"/>
        </w:rPr>
        <w:t xml:space="preserve">the </w:t>
      </w:r>
      <w:r w:rsidRPr="00F733E9">
        <w:rPr>
          <w:rFonts w:cs="TimesNewRomanPSMT"/>
          <w:kern w:val="0"/>
          <w:sz w:val="24"/>
          <w:szCs w:val="24"/>
        </w:rPr>
        <w:t xml:space="preserve">odds of </w:t>
      </w:r>
      <w:r w:rsidRPr="001E7F20">
        <w:rPr>
          <w:rFonts w:cs="TimesNewRomanPSMT"/>
          <w:kern w:val="0"/>
          <w:sz w:val="24"/>
          <w:szCs w:val="24"/>
        </w:rPr>
        <w:t>survival</w:t>
      </w:r>
      <w:r>
        <w:rPr>
          <w:rFonts w:cs="TimesNewRomanPSMT"/>
          <w:kern w:val="0"/>
          <w:sz w:val="24"/>
          <w:szCs w:val="24"/>
        </w:rPr>
        <w:t xml:space="preserve"> </w:t>
      </w:r>
      <w:r w:rsidRPr="00F733E9">
        <w:rPr>
          <w:rFonts w:cs="TimesNewRomanPSMT"/>
          <w:kern w:val="0"/>
          <w:sz w:val="24"/>
          <w:szCs w:val="24"/>
        </w:rPr>
        <w:t>converge</w:t>
      </w:r>
      <w:r>
        <w:rPr>
          <w:rFonts w:cs="TimesNewRomanPSMT"/>
          <w:kern w:val="0"/>
          <w:sz w:val="24"/>
          <w:szCs w:val="24"/>
        </w:rPr>
        <w:t>d</w:t>
      </w:r>
      <w:r w:rsidRPr="00F733E9">
        <w:rPr>
          <w:rFonts w:cs="TimesNewRomanPSMT"/>
          <w:kern w:val="0"/>
          <w:sz w:val="24"/>
          <w:szCs w:val="24"/>
        </w:rPr>
        <w:t xml:space="preserve"> in the gender gap</w:t>
      </w:r>
      <w:r>
        <w:rPr>
          <w:rFonts w:cs="TimesNewRomanPSMT"/>
          <w:kern w:val="0"/>
          <w:sz w:val="24"/>
          <w:szCs w:val="24"/>
        </w:rPr>
        <w:t xml:space="preserve"> significantly.</w:t>
      </w:r>
      <w:r w:rsidR="0092553A">
        <w:rPr>
          <w:rFonts w:cs="TimesNewRomanPSMT"/>
          <w:kern w:val="0"/>
          <w:sz w:val="24"/>
          <w:szCs w:val="24"/>
        </w:rPr>
        <w:t xml:space="preserve"> The </w:t>
      </w:r>
      <w:r w:rsidR="0092553A" w:rsidRPr="00F733E9">
        <w:rPr>
          <w:rFonts w:cs="TimesNewRomanPSMT"/>
          <w:kern w:val="0"/>
          <w:sz w:val="24"/>
          <w:szCs w:val="24"/>
        </w:rPr>
        <w:t xml:space="preserve">odds of </w:t>
      </w:r>
      <w:r w:rsidR="0092553A" w:rsidRPr="001E7F20">
        <w:rPr>
          <w:rFonts w:cs="TimesNewRomanPSMT"/>
          <w:kern w:val="0"/>
          <w:sz w:val="24"/>
          <w:szCs w:val="24"/>
        </w:rPr>
        <w:t>survival</w:t>
      </w:r>
      <w:r w:rsidR="0092553A">
        <w:rPr>
          <w:rFonts w:cs="TimesNewRomanPSMT"/>
          <w:kern w:val="0"/>
          <w:sz w:val="24"/>
          <w:szCs w:val="24"/>
        </w:rPr>
        <w:t xml:space="preserve"> were low in 3</w:t>
      </w:r>
      <w:r w:rsidR="0092553A" w:rsidRPr="0092553A">
        <w:rPr>
          <w:rFonts w:cs="TimesNewRomanPSMT"/>
          <w:kern w:val="0"/>
          <w:sz w:val="24"/>
          <w:szCs w:val="24"/>
          <w:vertAlign w:val="superscript"/>
        </w:rPr>
        <w:t>rd</w:t>
      </w:r>
      <w:r w:rsidR="0092553A">
        <w:rPr>
          <w:rFonts w:cs="TimesNewRomanPSMT"/>
          <w:kern w:val="0"/>
          <w:sz w:val="24"/>
          <w:szCs w:val="24"/>
        </w:rPr>
        <w:t xml:space="preserve"> class for both sexes.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5"/>
      </w:tblGrid>
      <w:tr w:rsidR="002E0C57" w:rsidTr="00F733E9">
        <w:trPr>
          <w:trHeight w:val="3221"/>
          <w:jc w:val="center"/>
        </w:trPr>
        <w:tc>
          <w:tcPr>
            <w:tcW w:w="8045" w:type="dxa"/>
          </w:tcPr>
          <w:p w:rsidR="002E0C57" w:rsidRDefault="00793732" w:rsidP="0092553A">
            <w:pPr>
              <w:spacing w:line="360" w:lineRule="auto"/>
              <w:jc w:val="left"/>
              <w:rPr>
                <w:rFonts w:ascii="SFRM1000" w:hAnsi="SFRM1000" w:cs="SFRM1000"/>
                <w:kern w:val="0"/>
                <w:sz w:val="20"/>
                <w:szCs w:val="20"/>
              </w:rPr>
            </w:pPr>
            <w:r w:rsidRPr="0079373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C995780" wp14:editId="21BED146">
                  <wp:extent cx="3249930" cy="2166620"/>
                  <wp:effectExtent l="0" t="0" r="7620" b="5080"/>
                  <wp:docPr id="1" name="Picture 1" descr="C:\Users\Kun\Desktop\340\R\Assignment 6\Titanic\assign06-part02-logodd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un\Desktop\340\R\Assignment 6\Titanic\assign06-part02-logodd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9930" cy="2166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F733E9" w:rsidRDefault="00F733E9" w:rsidP="00287D73">
            <w:pPr>
              <w:spacing w:after="240" w:line="360" w:lineRule="auto"/>
              <w:jc w:val="left"/>
              <w:rPr>
                <w:rFonts w:ascii="SFRM1000" w:hAnsi="SFRM1000" w:cs="SFRM1000"/>
                <w:kern w:val="0"/>
                <w:sz w:val="20"/>
                <w:szCs w:val="20"/>
              </w:rPr>
            </w:pPr>
            <w:r w:rsidRPr="00AD5B89">
              <w:rPr>
                <w:rFonts w:ascii="TimesNewRomanPSMT" w:hAnsi="TimesNewRomanPSMT" w:cs="TimesNewRomanPSMT"/>
                <w:kern w:val="0"/>
                <w:sz w:val="20"/>
                <w:szCs w:val="20"/>
              </w:rPr>
              <w:t xml:space="preserve">Figure 1. </w:t>
            </w:r>
            <w:r w:rsidRPr="00DE7F10">
              <w:rPr>
                <w:rFonts w:ascii="TimesNewRomanPSMT" w:hAnsi="TimesNewRomanPSMT" w:cs="TimesNewRomanPSMT"/>
                <w:kern w:val="0"/>
                <w:sz w:val="20"/>
                <w:szCs w:val="20"/>
              </w:rPr>
              <w:t>Comparison of log</w:t>
            </w:r>
            <w:r>
              <w:rPr>
                <w:rFonts w:ascii="TimesNewRomanPSMT" w:hAnsi="TimesNewRomanPSMT" w:cs="TimesNewRomanPSMT"/>
                <w:kern w:val="0"/>
                <w:sz w:val="20"/>
                <w:szCs w:val="20"/>
              </w:rPr>
              <w:t>-</w:t>
            </w:r>
            <w:r w:rsidRPr="00DE7F10">
              <w:rPr>
                <w:rFonts w:ascii="TimesNewRomanPSMT" w:hAnsi="TimesNewRomanPSMT" w:cs="TimesNewRomanPSMT"/>
                <w:kern w:val="0"/>
                <w:sz w:val="20"/>
                <w:szCs w:val="20"/>
              </w:rPr>
              <w:t>odds of survival by sex and passenger class</w:t>
            </w:r>
          </w:p>
        </w:tc>
      </w:tr>
    </w:tbl>
    <w:p w:rsidR="00FD3491" w:rsidRDefault="00FD3491" w:rsidP="00287D73">
      <w:pPr>
        <w:spacing w:after="240" w:line="360" w:lineRule="auto"/>
        <w:jc w:val="left"/>
      </w:pPr>
    </w:p>
    <w:sectPr w:rsidR="00FD3491" w:rsidSect="0092553A">
      <w:headerReference w:type="default" r:id="rId8"/>
      <w:pgSz w:w="11906" w:h="16838"/>
      <w:pgMar w:top="1418" w:right="1418" w:bottom="90" w:left="1418" w:header="994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470" w:rsidRDefault="007C6470" w:rsidP="00EB17B0">
      <w:r>
        <w:separator/>
      </w:r>
    </w:p>
  </w:endnote>
  <w:endnote w:type="continuationSeparator" w:id="0">
    <w:p w:rsidR="007C6470" w:rsidRDefault="007C6470" w:rsidP="00EB1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470" w:rsidRDefault="007C6470" w:rsidP="00EB17B0">
      <w:r>
        <w:separator/>
      </w:r>
    </w:p>
  </w:footnote>
  <w:footnote w:type="continuationSeparator" w:id="0">
    <w:p w:rsidR="007C6470" w:rsidRDefault="007C6470" w:rsidP="00EB17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7B0" w:rsidRPr="00EB17B0" w:rsidRDefault="00EB17B0" w:rsidP="00EB17B0">
    <w:pPr>
      <w:widowControl/>
      <w:autoSpaceDE w:val="0"/>
      <w:autoSpaceDN w:val="0"/>
      <w:adjustRightInd w:val="0"/>
      <w:jc w:val="left"/>
      <w:rPr>
        <w:rFonts w:ascii="TimesNewRomanPSMT" w:hAnsi="TimesNewRomanPSMT" w:cs="TimesNewRomanPSMT"/>
        <w:kern w:val="0"/>
        <w:sz w:val="24"/>
        <w:szCs w:val="24"/>
      </w:rPr>
    </w:pPr>
    <w:r w:rsidRPr="00EB17B0">
      <w:rPr>
        <w:rFonts w:ascii="TimesNewRomanPSMT" w:hAnsi="TimesNewRomanPSMT" w:cs="TimesNewRomanPSMT"/>
        <w:kern w:val="0"/>
        <w:sz w:val="24"/>
        <w:szCs w:val="24"/>
      </w:rPr>
      <w:t>Yang, Kun</w:t>
    </w:r>
    <w:r w:rsidR="00977024">
      <w:rPr>
        <w:rFonts w:ascii="TimesNewRomanPSMT" w:hAnsi="TimesNewRomanPSMT" w:cs="TimesNewRomanPSMT"/>
        <w:kern w:val="0"/>
        <w:sz w:val="24"/>
        <w:szCs w:val="24"/>
      </w:rPr>
      <w:t xml:space="preserve"> 301178299   </w:t>
    </w:r>
    <w:r w:rsidR="00096C16">
      <w:rPr>
        <w:rFonts w:ascii="TimesNewRomanPSMT" w:hAnsi="TimesNewRomanPSMT" w:cs="TimesNewRomanPSMT"/>
        <w:kern w:val="0"/>
        <w:sz w:val="24"/>
        <w:szCs w:val="24"/>
      </w:rPr>
      <w:t xml:space="preserve">                                 </w:t>
    </w:r>
    <w:r w:rsidR="00977024">
      <w:rPr>
        <w:rFonts w:ascii="TimesNewRomanPSMT" w:hAnsi="TimesNewRomanPSMT" w:cs="TimesNewRomanPSMT"/>
        <w:kern w:val="0"/>
        <w:sz w:val="24"/>
        <w:szCs w:val="24"/>
      </w:rPr>
      <w:t xml:space="preserve">Assignment </w:t>
    </w:r>
    <w:r w:rsidR="00096C16">
      <w:rPr>
        <w:rFonts w:ascii="TimesNewRomanPSMT" w:hAnsi="TimesNewRomanPSMT" w:cs="TimesNewRomanPSMT"/>
        <w:kern w:val="0"/>
        <w:sz w:val="24"/>
        <w:szCs w:val="24"/>
      </w:rPr>
      <w:t>6</w:t>
    </w:r>
    <w:r w:rsidR="00977024">
      <w:rPr>
        <w:rFonts w:ascii="TimesNewRomanPSMT" w:hAnsi="TimesNewRomanPSMT" w:cs="TimesNewRomanPSMT"/>
        <w:kern w:val="0"/>
        <w:sz w:val="24"/>
        <w:szCs w:val="24"/>
      </w:rPr>
      <w:t xml:space="preserve"> Part 2</w:t>
    </w:r>
  </w:p>
  <w:p w:rsidR="00EB17B0" w:rsidRDefault="00EB17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51F"/>
    <w:rsid w:val="00015B63"/>
    <w:rsid w:val="00030FAA"/>
    <w:rsid w:val="00033E99"/>
    <w:rsid w:val="000355AE"/>
    <w:rsid w:val="00047CBF"/>
    <w:rsid w:val="00066E44"/>
    <w:rsid w:val="00096C16"/>
    <w:rsid w:val="000B45D7"/>
    <w:rsid w:val="000C1F76"/>
    <w:rsid w:val="000C2638"/>
    <w:rsid w:val="000C278C"/>
    <w:rsid w:val="000D2234"/>
    <w:rsid w:val="000D30CB"/>
    <w:rsid w:val="000E17D2"/>
    <w:rsid w:val="00105833"/>
    <w:rsid w:val="001172CD"/>
    <w:rsid w:val="00117D7C"/>
    <w:rsid w:val="00122888"/>
    <w:rsid w:val="00132B9E"/>
    <w:rsid w:val="00134712"/>
    <w:rsid w:val="0013612D"/>
    <w:rsid w:val="00140DBB"/>
    <w:rsid w:val="0016525A"/>
    <w:rsid w:val="001828C8"/>
    <w:rsid w:val="001B0438"/>
    <w:rsid w:val="001B20EA"/>
    <w:rsid w:val="001B7E6F"/>
    <w:rsid w:val="001D1A65"/>
    <w:rsid w:val="001E7F20"/>
    <w:rsid w:val="002125B6"/>
    <w:rsid w:val="002323B6"/>
    <w:rsid w:val="00243B61"/>
    <w:rsid w:val="00245350"/>
    <w:rsid w:val="00254F05"/>
    <w:rsid w:val="00262813"/>
    <w:rsid w:val="0026416C"/>
    <w:rsid w:val="0027214A"/>
    <w:rsid w:val="0027266C"/>
    <w:rsid w:val="00285A1B"/>
    <w:rsid w:val="00287D73"/>
    <w:rsid w:val="00290E22"/>
    <w:rsid w:val="002A472B"/>
    <w:rsid w:val="002A6BCA"/>
    <w:rsid w:val="002B2125"/>
    <w:rsid w:val="002D1C74"/>
    <w:rsid w:val="002D470A"/>
    <w:rsid w:val="002E0C57"/>
    <w:rsid w:val="00332BF4"/>
    <w:rsid w:val="00333695"/>
    <w:rsid w:val="00344E37"/>
    <w:rsid w:val="003530D2"/>
    <w:rsid w:val="003533E1"/>
    <w:rsid w:val="00356735"/>
    <w:rsid w:val="003704FF"/>
    <w:rsid w:val="0037401D"/>
    <w:rsid w:val="003A7761"/>
    <w:rsid w:val="003B62D7"/>
    <w:rsid w:val="003D40F3"/>
    <w:rsid w:val="003F3C66"/>
    <w:rsid w:val="004140ED"/>
    <w:rsid w:val="00427AE3"/>
    <w:rsid w:val="0043042F"/>
    <w:rsid w:val="00445797"/>
    <w:rsid w:val="004637B0"/>
    <w:rsid w:val="00464F8D"/>
    <w:rsid w:val="00473341"/>
    <w:rsid w:val="00492A0D"/>
    <w:rsid w:val="004B6E39"/>
    <w:rsid w:val="004C0EAD"/>
    <w:rsid w:val="004C32C2"/>
    <w:rsid w:val="004C57D8"/>
    <w:rsid w:val="004D0481"/>
    <w:rsid w:val="004D5A40"/>
    <w:rsid w:val="004D6B11"/>
    <w:rsid w:val="004D720D"/>
    <w:rsid w:val="004D77B6"/>
    <w:rsid w:val="004E3AB8"/>
    <w:rsid w:val="004F410D"/>
    <w:rsid w:val="004F5AF7"/>
    <w:rsid w:val="005410E6"/>
    <w:rsid w:val="005454FF"/>
    <w:rsid w:val="00555DF0"/>
    <w:rsid w:val="0056135D"/>
    <w:rsid w:val="005616C9"/>
    <w:rsid w:val="00574CD0"/>
    <w:rsid w:val="00577DEB"/>
    <w:rsid w:val="00593ABD"/>
    <w:rsid w:val="005D062D"/>
    <w:rsid w:val="005E3B04"/>
    <w:rsid w:val="005E3F6A"/>
    <w:rsid w:val="005F74BA"/>
    <w:rsid w:val="00603E20"/>
    <w:rsid w:val="00612013"/>
    <w:rsid w:val="006126E8"/>
    <w:rsid w:val="00612937"/>
    <w:rsid w:val="00620F18"/>
    <w:rsid w:val="006361AD"/>
    <w:rsid w:val="00642821"/>
    <w:rsid w:val="00662F59"/>
    <w:rsid w:val="006839F6"/>
    <w:rsid w:val="006C09AC"/>
    <w:rsid w:val="006C4116"/>
    <w:rsid w:val="006C5494"/>
    <w:rsid w:val="006E5FAB"/>
    <w:rsid w:val="006F1BB6"/>
    <w:rsid w:val="007055FF"/>
    <w:rsid w:val="00707FD7"/>
    <w:rsid w:val="00730240"/>
    <w:rsid w:val="007360CB"/>
    <w:rsid w:val="007458C6"/>
    <w:rsid w:val="00752994"/>
    <w:rsid w:val="00752AFB"/>
    <w:rsid w:val="00755156"/>
    <w:rsid w:val="00755275"/>
    <w:rsid w:val="0075550C"/>
    <w:rsid w:val="00762AE1"/>
    <w:rsid w:val="007633F7"/>
    <w:rsid w:val="00767756"/>
    <w:rsid w:val="0078594A"/>
    <w:rsid w:val="0078769E"/>
    <w:rsid w:val="00791DC9"/>
    <w:rsid w:val="00793732"/>
    <w:rsid w:val="007A6529"/>
    <w:rsid w:val="007C6470"/>
    <w:rsid w:val="007D67E0"/>
    <w:rsid w:val="007D7242"/>
    <w:rsid w:val="007E7AB8"/>
    <w:rsid w:val="007F515E"/>
    <w:rsid w:val="0080107D"/>
    <w:rsid w:val="0080220F"/>
    <w:rsid w:val="008022C4"/>
    <w:rsid w:val="0080297D"/>
    <w:rsid w:val="008029A8"/>
    <w:rsid w:val="008153B2"/>
    <w:rsid w:val="00817503"/>
    <w:rsid w:val="00834114"/>
    <w:rsid w:val="00834F9B"/>
    <w:rsid w:val="0085710D"/>
    <w:rsid w:val="0086051F"/>
    <w:rsid w:val="0086758C"/>
    <w:rsid w:val="00881B8A"/>
    <w:rsid w:val="008926A6"/>
    <w:rsid w:val="008949E8"/>
    <w:rsid w:val="00897E4E"/>
    <w:rsid w:val="008B5E4E"/>
    <w:rsid w:val="008D75DC"/>
    <w:rsid w:val="008E148D"/>
    <w:rsid w:val="008E4C5E"/>
    <w:rsid w:val="008E6E25"/>
    <w:rsid w:val="008F197A"/>
    <w:rsid w:val="008F2CBA"/>
    <w:rsid w:val="00905296"/>
    <w:rsid w:val="00915944"/>
    <w:rsid w:val="00917463"/>
    <w:rsid w:val="00921B1F"/>
    <w:rsid w:val="0092553A"/>
    <w:rsid w:val="009364E1"/>
    <w:rsid w:val="0094068C"/>
    <w:rsid w:val="00954CDF"/>
    <w:rsid w:val="009550AD"/>
    <w:rsid w:val="00977024"/>
    <w:rsid w:val="00977C0F"/>
    <w:rsid w:val="00984AEB"/>
    <w:rsid w:val="009A1477"/>
    <w:rsid w:val="009A175E"/>
    <w:rsid w:val="009B06BB"/>
    <w:rsid w:val="009C0C3B"/>
    <w:rsid w:val="009D0E0E"/>
    <w:rsid w:val="009D2C11"/>
    <w:rsid w:val="009D7E48"/>
    <w:rsid w:val="009F43CA"/>
    <w:rsid w:val="00A07F9C"/>
    <w:rsid w:val="00A14BDF"/>
    <w:rsid w:val="00A1644C"/>
    <w:rsid w:val="00A27F17"/>
    <w:rsid w:val="00A30314"/>
    <w:rsid w:val="00A306BF"/>
    <w:rsid w:val="00A32B96"/>
    <w:rsid w:val="00A54E4B"/>
    <w:rsid w:val="00A562D2"/>
    <w:rsid w:val="00A57448"/>
    <w:rsid w:val="00A575DA"/>
    <w:rsid w:val="00A6099D"/>
    <w:rsid w:val="00A64D3E"/>
    <w:rsid w:val="00A9282D"/>
    <w:rsid w:val="00A96CC5"/>
    <w:rsid w:val="00AA3F5B"/>
    <w:rsid w:val="00AA445C"/>
    <w:rsid w:val="00AB2694"/>
    <w:rsid w:val="00AB498B"/>
    <w:rsid w:val="00AC2797"/>
    <w:rsid w:val="00AC40F7"/>
    <w:rsid w:val="00AD186D"/>
    <w:rsid w:val="00AD5B89"/>
    <w:rsid w:val="00AD6461"/>
    <w:rsid w:val="00AE605B"/>
    <w:rsid w:val="00AF1085"/>
    <w:rsid w:val="00AF229D"/>
    <w:rsid w:val="00AF7FF7"/>
    <w:rsid w:val="00B022C6"/>
    <w:rsid w:val="00B108BF"/>
    <w:rsid w:val="00B13CDD"/>
    <w:rsid w:val="00B14D0D"/>
    <w:rsid w:val="00B25F56"/>
    <w:rsid w:val="00B30313"/>
    <w:rsid w:val="00B30ACF"/>
    <w:rsid w:val="00B30C0B"/>
    <w:rsid w:val="00B316D5"/>
    <w:rsid w:val="00B43B40"/>
    <w:rsid w:val="00B44D03"/>
    <w:rsid w:val="00B55E3C"/>
    <w:rsid w:val="00B74E43"/>
    <w:rsid w:val="00BA5666"/>
    <w:rsid w:val="00BA6E64"/>
    <w:rsid w:val="00BA738C"/>
    <w:rsid w:val="00BB0BB2"/>
    <w:rsid w:val="00BE73C0"/>
    <w:rsid w:val="00BF11BE"/>
    <w:rsid w:val="00C032F5"/>
    <w:rsid w:val="00C0543E"/>
    <w:rsid w:val="00C12657"/>
    <w:rsid w:val="00C13889"/>
    <w:rsid w:val="00C1399B"/>
    <w:rsid w:val="00C16A6A"/>
    <w:rsid w:val="00C202E0"/>
    <w:rsid w:val="00C20925"/>
    <w:rsid w:val="00C22E00"/>
    <w:rsid w:val="00C2338C"/>
    <w:rsid w:val="00C40552"/>
    <w:rsid w:val="00C51812"/>
    <w:rsid w:val="00C525A4"/>
    <w:rsid w:val="00C64C7C"/>
    <w:rsid w:val="00C66D4A"/>
    <w:rsid w:val="00C67B1F"/>
    <w:rsid w:val="00C67C6B"/>
    <w:rsid w:val="00C82F24"/>
    <w:rsid w:val="00C83D77"/>
    <w:rsid w:val="00C84784"/>
    <w:rsid w:val="00C90396"/>
    <w:rsid w:val="00C92D2E"/>
    <w:rsid w:val="00CB32E4"/>
    <w:rsid w:val="00CB5752"/>
    <w:rsid w:val="00CB63E6"/>
    <w:rsid w:val="00CD1CE2"/>
    <w:rsid w:val="00CD5FB0"/>
    <w:rsid w:val="00CD7597"/>
    <w:rsid w:val="00CE24E4"/>
    <w:rsid w:val="00CE2BF2"/>
    <w:rsid w:val="00D01EE2"/>
    <w:rsid w:val="00D2673E"/>
    <w:rsid w:val="00D27204"/>
    <w:rsid w:val="00D30FC8"/>
    <w:rsid w:val="00D40E14"/>
    <w:rsid w:val="00D44B78"/>
    <w:rsid w:val="00D50312"/>
    <w:rsid w:val="00D50E85"/>
    <w:rsid w:val="00D61DFC"/>
    <w:rsid w:val="00D86A07"/>
    <w:rsid w:val="00D87CD9"/>
    <w:rsid w:val="00D9345D"/>
    <w:rsid w:val="00D959CA"/>
    <w:rsid w:val="00D96A63"/>
    <w:rsid w:val="00DA4611"/>
    <w:rsid w:val="00DA4F21"/>
    <w:rsid w:val="00DB3190"/>
    <w:rsid w:val="00DB3570"/>
    <w:rsid w:val="00DE42A7"/>
    <w:rsid w:val="00DE7F10"/>
    <w:rsid w:val="00DF34E8"/>
    <w:rsid w:val="00E01BC0"/>
    <w:rsid w:val="00E22088"/>
    <w:rsid w:val="00E238D1"/>
    <w:rsid w:val="00E444E5"/>
    <w:rsid w:val="00E45F73"/>
    <w:rsid w:val="00E54262"/>
    <w:rsid w:val="00E66B24"/>
    <w:rsid w:val="00E77A76"/>
    <w:rsid w:val="00E8656E"/>
    <w:rsid w:val="00E86A6D"/>
    <w:rsid w:val="00E87DA6"/>
    <w:rsid w:val="00E9030E"/>
    <w:rsid w:val="00EA5907"/>
    <w:rsid w:val="00EA6265"/>
    <w:rsid w:val="00EA70E7"/>
    <w:rsid w:val="00EB17B0"/>
    <w:rsid w:val="00EB5B4B"/>
    <w:rsid w:val="00EC4A8A"/>
    <w:rsid w:val="00EC59EA"/>
    <w:rsid w:val="00EC68CB"/>
    <w:rsid w:val="00EE45FC"/>
    <w:rsid w:val="00EF0143"/>
    <w:rsid w:val="00EF0CB6"/>
    <w:rsid w:val="00F10830"/>
    <w:rsid w:val="00F12A89"/>
    <w:rsid w:val="00F1567B"/>
    <w:rsid w:val="00F16414"/>
    <w:rsid w:val="00F17B61"/>
    <w:rsid w:val="00F309FF"/>
    <w:rsid w:val="00F438C4"/>
    <w:rsid w:val="00F54BC4"/>
    <w:rsid w:val="00F64C41"/>
    <w:rsid w:val="00F65E9D"/>
    <w:rsid w:val="00F733E9"/>
    <w:rsid w:val="00F9689C"/>
    <w:rsid w:val="00FA059F"/>
    <w:rsid w:val="00FA42C9"/>
    <w:rsid w:val="00FC0ADB"/>
    <w:rsid w:val="00FD04C6"/>
    <w:rsid w:val="00FD1BCC"/>
    <w:rsid w:val="00FD3491"/>
    <w:rsid w:val="00FE59BA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EA30FA-5996-4033-9371-5D3DAE2E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7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7B0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EB17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7B0"/>
    <w:rPr>
      <w:lang w:val="en-CA"/>
    </w:rPr>
  </w:style>
  <w:style w:type="table" w:styleId="TableGrid">
    <w:name w:val="Table Grid"/>
    <w:basedOn w:val="TableNormal"/>
    <w:uiPriority w:val="59"/>
    <w:rsid w:val="00FD3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E17D2"/>
    <w:rPr>
      <w:color w:val="808080"/>
    </w:rPr>
  </w:style>
  <w:style w:type="character" w:customStyle="1" w:styleId="apple-converted-space">
    <w:name w:val="apple-converted-space"/>
    <w:basedOn w:val="DefaultParagraphFont"/>
    <w:rsid w:val="000E17D2"/>
  </w:style>
  <w:style w:type="character" w:styleId="Hyperlink">
    <w:name w:val="Hyperlink"/>
    <w:basedOn w:val="DefaultParagraphFont"/>
    <w:uiPriority w:val="99"/>
    <w:semiHidden/>
    <w:unhideWhenUsed/>
    <w:rsid w:val="000E17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3EF67-7FFD-49E2-8143-A358E1246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Yang</dc:creator>
  <cp:keywords/>
  <dc:description/>
  <cp:lastModifiedBy>Kun Yang</cp:lastModifiedBy>
  <cp:revision>2</cp:revision>
  <dcterms:created xsi:type="dcterms:W3CDTF">2015-01-09T22:48:00Z</dcterms:created>
  <dcterms:modified xsi:type="dcterms:W3CDTF">2015-02-27T22:50:00Z</dcterms:modified>
</cp:coreProperties>
</file>