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F7" w:rsidRDefault="004E03F7" w:rsidP="004E03F7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Accident Dataset</w:t>
      </w:r>
    </w:p>
    <w:p w:rsidR="004E03F7" w:rsidRDefault="004E03F7" w:rsidP="004E03F7"/>
    <w:p w:rsidR="004E03F7" w:rsidRDefault="004E03F7" w:rsidP="004E03F7">
      <w:pPr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We have</w:t>
      </w:r>
      <w:bookmarkStart w:id="0" w:name="_GoBack"/>
      <w:bookmarkEnd w:id="0"/>
      <w:r>
        <w:rPr>
          <w:rFonts w:cs="TimesNewRomanPSMT"/>
          <w:kern w:val="0"/>
          <w:sz w:val="24"/>
          <w:szCs w:val="24"/>
        </w:rPr>
        <w:t xml:space="preserve"> the dataset of t</w:t>
      </w:r>
      <w:r w:rsidRPr="000F17D4">
        <w:rPr>
          <w:rFonts w:cs="TimesNewRomanPSMT"/>
          <w:kern w:val="0"/>
          <w:sz w:val="24"/>
          <w:szCs w:val="24"/>
        </w:rPr>
        <w:t xml:space="preserve">he </w:t>
      </w:r>
      <w:r>
        <w:rPr>
          <w:rFonts w:cs="TimesNewRomanPSMT"/>
          <w:kern w:val="0"/>
          <w:sz w:val="24"/>
          <w:szCs w:val="24"/>
        </w:rPr>
        <w:t>road</w:t>
      </w:r>
      <w:r w:rsidRPr="000F17D4">
        <w:rPr>
          <w:rFonts w:cs="TimesNewRomanPSMT"/>
          <w:kern w:val="0"/>
          <w:sz w:val="24"/>
          <w:szCs w:val="24"/>
        </w:rPr>
        <w:t xml:space="preserve"> accidents in Great Britain in 2010.</w:t>
      </w:r>
      <w:r>
        <w:rPr>
          <w:rFonts w:cs="TimesNewRomanPSMT"/>
          <w:kern w:val="0"/>
          <w:sz w:val="24"/>
          <w:szCs w:val="24"/>
        </w:rPr>
        <w:t xml:space="preserve"> There were 32 variables collected.</w:t>
      </w:r>
      <w:r w:rsidRPr="000F17D4">
        <w:rPr>
          <w:rFonts w:cs="TimesNewRomanPSMT"/>
          <w:kern w:val="0"/>
          <w:sz w:val="24"/>
          <w:szCs w:val="24"/>
        </w:rPr>
        <w:t xml:space="preserve"> We analyze</w:t>
      </w:r>
      <w:r w:rsidR="00CD1ED1">
        <w:rPr>
          <w:rFonts w:cs="TimesNewRomanPSMT"/>
          <w:kern w:val="0"/>
          <w:sz w:val="24"/>
          <w:szCs w:val="24"/>
        </w:rPr>
        <w:t>d</w:t>
      </w:r>
      <w:r w:rsidRPr="000F17D4">
        <w:rPr>
          <w:rFonts w:cs="TimesNewRomanPSMT"/>
          <w:kern w:val="0"/>
          <w:sz w:val="24"/>
          <w:szCs w:val="24"/>
        </w:rPr>
        <w:t xml:space="preserve"> </w:t>
      </w:r>
      <w:r w:rsidR="007544DD" w:rsidRPr="007544DD">
        <w:rPr>
          <w:rFonts w:cs="TimesNewRomanPSMT"/>
          <w:kern w:val="0"/>
          <w:sz w:val="24"/>
          <w:szCs w:val="24"/>
        </w:rPr>
        <w:t>if the fatality rates varies by the number of female drivers involved in the accident</w:t>
      </w:r>
      <w:r>
        <w:rPr>
          <w:rFonts w:cs="TimesNewRomanPSMT"/>
          <w:kern w:val="0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XSpec="center" w:tblpY="9913"/>
        <w:tblW w:w="9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5264"/>
      </w:tblGrid>
      <w:tr w:rsidR="004E03F7" w:rsidTr="007B6C67">
        <w:trPr>
          <w:trHeight w:val="4050"/>
        </w:trPr>
        <w:tc>
          <w:tcPr>
            <w:tcW w:w="4596" w:type="dxa"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6"/>
              <w:gridCol w:w="705"/>
              <w:gridCol w:w="705"/>
              <w:gridCol w:w="440"/>
              <w:gridCol w:w="598"/>
              <w:gridCol w:w="598"/>
            </w:tblGrid>
            <w:tr w:rsidR="007544DD" w:rsidTr="00411F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blHeader/>
                <w:jc w:val="center"/>
              </w:trPr>
              <w:tc>
                <w:tcPr>
                  <w:tcW w:w="896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center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</w:p>
              </w:tc>
              <w:tc>
                <w:tcPr>
                  <w:tcW w:w="686" w:type="dxa"/>
                  <w:vMerge w:val="restart"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N</w:t>
                  </w:r>
                </w:p>
              </w:tc>
              <w:tc>
                <w:tcPr>
                  <w:tcW w:w="1117" w:type="dxa"/>
                  <w:gridSpan w:val="2"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fatal</w:t>
                  </w:r>
                </w:p>
              </w:tc>
              <w:tc>
                <w:tcPr>
                  <w:tcW w:w="1196" w:type="dxa"/>
                  <w:gridSpan w:val="2"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fatal</w:t>
                  </w:r>
                </w:p>
              </w:tc>
            </w:tr>
            <w:tr w:rsidR="007544DD" w:rsidTr="00411F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blHeader/>
                <w:jc w:val="center"/>
              </w:trPr>
              <w:tc>
                <w:tcPr>
                  <w:tcW w:w="896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center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6" w:type="dxa"/>
                  <w:vMerge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no</w:t>
                  </w:r>
                </w:p>
              </w:tc>
              <w:tc>
                <w:tcPr>
                  <w:tcW w:w="43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ye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no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ye</w:t>
                  </w:r>
                </w:p>
              </w:tc>
            </w:tr>
            <w:tr w:rsidR="007544DD" w:rsidTr="00411F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blHeader/>
                <w:jc w:val="center"/>
              </w:trPr>
              <w:tc>
                <w:tcPr>
                  <w:tcW w:w="896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center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6" w:type="dxa"/>
                  <w:vMerge/>
                  <w:tcBorders>
                    <w:top w:val="single" w:sz="6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N</w:t>
                  </w:r>
                </w:p>
              </w:tc>
              <w:tc>
                <w:tcPr>
                  <w:tcW w:w="43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N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  <w:sz w:val="22"/>
                    </w:rPr>
                    <w:t>PctN</w:t>
                  </w:r>
                  <w:proofErr w:type="spellEnd"/>
                </w:p>
              </w:tc>
              <w:tc>
                <w:tcPr>
                  <w:tcW w:w="5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center"/>
                    <w:rPr>
                      <w:b/>
                      <w:bCs/>
                      <w:color w:val="000000"/>
                      <w:sz w:val="22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  <w:sz w:val="22"/>
                    </w:rPr>
                    <w:t>PctN</w:t>
                  </w:r>
                  <w:proofErr w:type="spellEnd"/>
                </w:p>
              </w:tc>
            </w:tr>
            <w:tr w:rsidR="007544DD" w:rsidTr="00411F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jc w:val="center"/>
              </w:trPr>
              <w:tc>
                <w:tcPr>
                  <w:tcW w:w="89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rPr>
                      <w:b/>
                      <w:bCs/>
                      <w:color w:val="000000"/>
                      <w:sz w:val="22"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  <w:sz w:val="22"/>
                    </w:rPr>
                    <w:t>nfemale</w:t>
                  </w:r>
                  <w:proofErr w:type="spellEnd"/>
                </w:p>
              </w:tc>
              <w:tc>
                <w:tcPr>
                  <w:tcW w:w="686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8,998</w:t>
                  </w:r>
                </w:p>
              </w:tc>
              <w:tc>
                <w:tcPr>
                  <w:tcW w:w="686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8,974</w:t>
                  </w:r>
                </w:p>
              </w:tc>
              <w:tc>
                <w:tcPr>
                  <w:tcW w:w="431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</w:t>
                  </w:r>
                </w:p>
              </w:tc>
              <w:tc>
                <w:tcPr>
                  <w:tcW w:w="598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99.7</w:t>
                  </w:r>
                </w:p>
              </w:tc>
              <w:tc>
                <w:tcPr>
                  <w:tcW w:w="598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0.3</w:t>
                  </w:r>
                </w:p>
              </w:tc>
            </w:tr>
            <w:tr w:rsidR="007544DD" w:rsidTr="007544D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109"/>
                <w:jc w:val="center"/>
              </w:trPr>
              <w:tc>
                <w:tcPr>
                  <w:tcW w:w="89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.</w:t>
                  </w:r>
                </w:p>
              </w:tc>
              <w:tc>
                <w:tcPr>
                  <w:tcW w:w="686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6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31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rPr>
                      <w:sz w:val="24"/>
                      <w:szCs w:val="24"/>
                    </w:rPr>
                  </w:pPr>
                </w:p>
              </w:tc>
            </w:tr>
            <w:tr w:rsidR="007544DD" w:rsidTr="00411F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jc w:val="center"/>
              </w:trPr>
              <w:tc>
                <w:tcPr>
                  <w:tcW w:w="89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0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39,769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39,304</w:t>
                  </w:r>
                </w:p>
              </w:tc>
              <w:tc>
                <w:tcPr>
                  <w:tcW w:w="43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465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98.8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1.2</w:t>
                  </w:r>
                </w:p>
              </w:tc>
            </w:tr>
            <w:tr w:rsidR="007544DD" w:rsidTr="00411F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jc w:val="center"/>
              </w:trPr>
              <w:tc>
                <w:tcPr>
                  <w:tcW w:w="896" w:type="dxa"/>
                  <w:tcBorders>
                    <w:top w:val="nil"/>
                    <w:left w:val="single" w:sz="6" w:space="0" w:color="000000"/>
                    <w:bottom w:val="single" w:sz="2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34,815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34,593</w:t>
                  </w:r>
                </w:p>
              </w:tc>
              <w:tc>
                <w:tcPr>
                  <w:tcW w:w="43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222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99.4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keepNext/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0.6</w:t>
                  </w:r>
                </w:p>
              </w:tc>
            </w:tr>
            <w:tr w:rsidR="007544DD" w:rsidTr="00411F5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jc w:val="center"/>
              </w:trPr>
              <w:tc>
                <w:tcPr>
                  <w:tcW w:w="89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nil"/>
                  </w:tcBorders>
                  <w:shd w:val="clear" w:color="auto" w:fill="BBBBBB"/>
                  <w:tcMar>
                    <w:left w:w="60" w:type="dxa"/>
                    <w:right w:w="60" w:type="dxa"/>
                  </w:tcMar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rPr>
                      <w:b/>
                      <w:bCs/>
                      <w:color w:val="000000"/>
                      <w:sz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8,288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8,262</w:t>
                  </w:r>
                </w:p>
              </w:tc>
              <w:tc>
                <w:tcPr>
                  <w:tcW w:w="431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26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nil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99.7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single" w:sz="2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left w:w="60" w:type="dxa"/>
                    <w:right w:w="60" w:type="dxa"/>
                  </w:tcMar>
                  <w:vAlign w:val="bottom"/>
                </w:tcPr>
                <w:p w:rsidR="007544DD" w:rsidRDefault="007544DD" w:rsidP="007544DD">
                  <w:pPr>
                    <w:framePr w:hSpace="180" w:wrap="around" w:vAnchor="page" w:hAnchor="margin" w:xAlign="center" w:y="9913"/>
                    <w:adjustRightInd w:val="0"/>
                    <w:spacing w:before="60" w:after="60"/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0.3</w:t>
                  </w:r>
                </w:p>
              </w:tc>
            </w:tr>
          </w:tbl>
          <w:p w:rsidR="004E03F7" w:rsidRPr="003B35BF" w:rsidRDefault="007544DD" w:rsidP="007544DD">
            <w:pPr>
              <w:rPr>
                <w:rFonts w:cs="TimesNewRomanPSMT"/>
                <w:i/>
                <w:kern w:val="0"/>
                <w:sz w:val="18"/>
                <w:szCs w:val="18"/>
              </w:rPr>
            </w:pPr>
            <w:r>
              <w:rPr>
                <w:bCs/>
                <w:iCs/>
                <w:color w:val="000000"/>
                <w:sz w:val="18"/>
                <w:szCs w:val="18"/>
              </w:rPr>
              <w:t>Table</w:t>
            </w:r>
            <w:r w:rsidR="004E03F7" w:rsidRPr="00D653B9">
              <w:rPr>
                <w:bCs/>
                <w:iCs/>
                <w:color w:val="000000"/>
                <w:sz w:val="18"/>
                <w:szCs w:val="18"/>
              </w:rPr>
              <w:t>1:</w:t>
            </w:r>
            <w:r>
              <w:rPr>
                <w:rFonts w:cs="TimesNewRomanPSMT"/>
                <w:kern w:val="0"/>
                <w:sz w:val="24"/>
                <w:szCs w:val="24"/>
              </w:rPr>
              <w:t xml:space="preserve"> </w:t>
            </w:r>
            <w:r>
              <w:rPr>
                <w:rFonts w:cs="TimesNewRomanPSMT"/>
                <w:i/>
                <w:kern w:val="0"/>
                <w:sz w:val="18"/>
                <w:szCs w:val="18"/>
              </w:rPr>
              <w:t xml:space="preserve">table of the number and percentage of the accident severity level and gender. </w:t>
            </w:r>
          </w:p>
        </w:tc>
        <w:tc>
          <w:tcPr>
            <w:tcW w:w="5262" w:type="dxa"/>
          </w:tcPr>
          <w:p w:rsidR="004E03F7" w:rsidRDefault="007544DD" w:rsidP="007B6C67">
            <w:pPr>
              <w:rPr>
                <w:rFonts w:cs="TimesNewRomanPSMT"/>
                <w:kern w:val="0"/>
                <w:sz w:val="24"/>
                <w:szCs w:val="24"/>
              </w:rPr>
            </w:pPr>
            <w:bookmarkStart w:id="1" w:name="IDX"/>
            <w:bookmarkEnd w:id="1"/>
            <w:r>
              <w:rPr>
                <w:noProof/>
                <w:sz w:val="24"/>
                <w:szCs w:val="24"/>
              </w:rPr>
              <w:drawing>
                <wp:inline distT="0" distB="0" distL="0" distR="0" wp14:anchorId="192625C7" wp14:editId="6783FC50">
                  <wp:extent cx="3205480" cy="24041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705" cy="240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3F7" w:rsidTr="007B6C67">
        <w:trPr>
          <w:trHeight w:val="800"/>
        </w:trPr>
        <w:tc>
          <w:tcPr>
            <w:tcW w:w="4596" w:type="dxa"/>
          </w:tcPr>
          <w:p w:rsidR="004E03F7" w:rsidRDefault="004E03F7" w:rsidP="007B6C67">
            <w:pPr>
              <w:keepNext/>
              <w:adjustRightInd w:val="0"/>
              <w:jc w:val="right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5262" w:type="dxa"/>
            <w:shd w:val="clear" w:color="auto" w:fill="auto"/>
          </w:tcPr>
          <w:p w:rsidR="004E03F7" w:rsidRPr="003B35BF" w:rsidRDefault="004E03F7" w:rsidP="007544DD">
            <w:pP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Cs/>
                <w:color w:val="000000"/>
                <w:sz w:val="18"/>
                <w:szCs w:val="18"/>
              </w:rPr>
              <w:t>Figure</w:t>
            </w:r>
            <w:r>
              <w:rPr>
                <w:bCs/>
                <w:iCs/>
                <w:color w:val="000000"/>
                <w:sz w:val="18"/>
                <w:szCs w:val="18"/>
                <w:lang w:val="en-US"/>
              </w:rPr>
              <w:t xml:space="preserve">2: </w:t>
            </w:r>
            <w:r w:rsidRPr="00CD1A15">
              <w:rPr>
                <w:rFonts w:cs="TimesNewRomanPSMT"/>
                <w:i/>
                <w:kern w:val="0"/>
                <w:sz w:val="18"/>
                <w:szCs w:val="18"/>
              </w:rPr>
              <w:t xml:space="preserve">a </w:t>
            </w:r>
            <w:r w:rsidR="007544DD">
              <w:rPr>
                <w:rFonts w:cs="TimesNewRomanPSMT"/>
                <w:i/>
                <w:kern w:val="0"/>
                <w:sz w:val="18"/>
                <w:szCs w:val="18"/>
              </w:rPr>
              <w:t xml:space="preserve">plot </w:t>
            </w:r>
            <w:r w:rsidRPr="00CD1A15">
              <w:rPr>
                <w:rFonts w:cs="TimesNewRomanPSMT"/>
                <w:i/>
                <w:kern w:val="0"/>
                <w:sz w:val="18"/>
                <w:szCs w:val="18"/>
              </w:rPr>
              <w:t xml:space="preserve">of the </w:t>
            </w:r>
            <w:r w:rsidR="007544DD">
              <w:rPr>
                <w:rFonts w:cs="TimesNewRomanPSMT"/>
                <w:i/>
                <w:kern w:val="0"/>
                <w:sz w:val="18"/>
                <w:szCs w:val="18"/>
              </w:rPr>
              <w:t xml:space="preserve">estimated odds </w:t>
            </w:r>
            <w:r w:rsidRPr="00CD1A15">
              <w:rPr>
                <w:rFonts w:cs="TimesNewRomanPSMT"/>
                <w:i/>
                <w:kern w:val="0"/>
                <w:sz w:val="18"/>
                <w:szCs w:val="18"/>
              </w:rPr>
              <w:t xml:space="preserve">of </w:t>
            </w:r>
            <w:r w:rsidR="007544DD">
              <w:rPr>
                <w:rFonts w:cs="TimesNewRomanPSMT"/>
                <w:i/>
                <w:kern w:val="0"/>
                <w:sz w:val="18"/>
                <w:szCs w:val="18"/>
              </w:rPr>
              <w:t>fatality by number of female.</w:t>
            </w:r>
            <w:r w:rsidRPr="00CD1A15">
              <w:rPr>
                <w:rFonts w:cs="TimesNewRomanPSMT"/>
                <w:i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93F9E" w:rsidRDefault="008F7F11" w:rsidP="004E03F7">
      <w:pPr>
        <w:spacing w:line="480" w:lineRule="auto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>From the table1 shown as below, the percentage of fatal decrease</w:t>
      </w:r>
      <w:r w:rsidR="00142C6C">
        <w:rPr>
          <w:rFonts w:cs="TimesNewRomanPSMT"/>
          <w:kern w:val="0"/>
          <w:sz w:val="24"/>
          <w:szCs w:val="24"/>
        </w:rPr>
        <w:t xml:space="preserve"> with </w:t>
      </w:r>
      <w:r w:rsidR="00142C6C">
        <w:rPr>
          <w:rFonts w:cs="TimesNewRomanPSMT"/>
          <w:kern w:val="0"/>
          <w:sz w:val="24"/>
          <w:szCs w:val="24"/>
        </w:rPr>
        <w:t xml:space="preserve">the </w:t>
      </w:r>
      <w:r w:rsidR="00142C6C">
        <w:rPr>
          <w:rFonts w:cs="TimesNewRomanPSMT"/>
          <w:kern w:val="0"/>
          <w:sz w:val="24"/>
          <w:szCs w:val="24"/>
        </w:rPr>
        <w:t xml:space="preserve">increase of the </w:t>
      </w:r>
      <w:r w:rsidR="00142C6C">
        <w:rPr>
          <w:rFonts w:cs="TimesNewRomanPSMT"/>
          <w:kern w:val="0"/>
          <w:sz w:val="24"/>
          <w:szCs w:val="24"/>
        </w:rPr>
        <w:t>number o</w:t>
      </w:r>
      <w:r w:rsidR="00142C6C">
        <w:rPr>
          <w:rFonts w:cs="TimesNewRomanPSMT"/>
          <w:kern w:val="0"/>
          <w:sz w:val="24"/>
          <w:szCs w:val="24"/>
        </w:rPr>
        <w:t>f female</w:t>
      </w:r>
      <w:r>
        <w:rPr>
          <w:rFonts w:cs="TimesNewRomanPSMT"/>
          <w:kern w:val="0"/>
          <w:sz w:val="24"/>
          <w:szCs w:val="24"/>
        </w:rPr>
        <w:t xml:space="preserve">. So we </w:t>
      </w:r>
      <w:r w:rsidR="00293F9E">
        <w:rPr>
          <w:rFonts w:cs="TimesNewRomanPSMT"/>
          <w:kern w:val="0"/>
          <w:sz w:val="24"/>
          <w:szCs w:val="24"/>
        </w:rPr>
        <w:t>guess</w:t>
      </w:r>
      <w:r w:rsidR="00142C6C">
        <w:rPr>
          <w:rFonts w:cs="TimesNewRomanPSMT"/>
          <w:kern w:val="0"/>
          <w:sz w:val="24"/>
          <w:szCs w:val="24"/>
        </w:rPr>
        <w:t>ed</w:t>
      </w:r>
      <w:r w:rsidR="00293F9E">
        <w:rPr>
          <w:rFonts w:cs="TimesNewRomanPSMT"/>
          <w:kern w:val="0"/>
          <w:sz w:val="24"/>
          <w:szCs w:val="24"/>
        </w:rPr>
        <w:t xml:space="preserve"> that the female drivers trend to be safer. Then</w:t>
      </w:r>
      <w:r>
        <w:rPr>
          <w:rFonts w:cs="TimesNewRomanPSMT"/>
          <w:kern w:val="0"/>
          <w:sz w:val="24"/>
          <w:szCs w:val="24"/>
        </w:rPr>
        <w:t xml:space="preserve"> </w:t>
      </w:r>
      <w:r w:rsidR="00293F9E">
        <w:rPr>
          <w:rFonts w:cs="TimesNewRomanPSMT"/>
          <w:kern w:val="0"/>
          <w:sz w:val="24"/>
          <w:szCs w:val="24"/>
        </w:rPr>
        <w:t>w</w:t>
      </w:r>
      <w:r w:rsidR="00142C6C">
        <w:rPr>
          <w:rFonts w:cs="TimesNewRomanPSMT"/>
          <w:kern w:val="0"/>
          <w:sz w:val="24"/>
          <w:szCs w:val="24"/>
        </w:rPr>
        <w:t>e did</w:t>
      </w:r>
      <w:r w:rsidR="004E03F7" w:rsidRPr="00BF5D05">
        <w:rPr>
          <w:rFonts w:cs="TimesNewRomanPSMT"/>
          <w:kern w:val="0"/>
          <w:sz w:val="24"/>
          <w:szCs w:val="24"/>
        </w:rPr>
        <w:t xml:space="preserve"> the </w:t>
      </w:r>
      <w:proofErr w:type="spellStart"/>
      <w:r w:rsidR="007544DD">
        <w:rPr>
          <w:rFonts w:cs="TimesNewRomanPSMT"/>
          <w:kern w:val="0"/>
          <w:sz w:val="24"/>
          <w:szCs w:val="24"/>
        </w:rPr>
        <w:t>genmod</w:t>
      </w:r>
      <w:proofErr w:type="spellEnd"/>
      <w:r w:rsidR="007544DD">
        <w:rPr>
          <w:rFonts w:cs="TimesNewRomanPSMT"/>
          <w:kern w:val="0"/>
          <w:sz w:val="24"/>
          <w:szCs w:val="24"/>
        </w:rPr>
        <w:t xml:space="preserve"> </w:t>
      </w:r>
      <w:r w:rsidR="004E03F7" w:rsidRPr="00BF5D05">
        <w:rPr>
          <w:rFonts w:cs="TimesNewRomanPSMT"/>
          <w:kern w:val="0"/>
          <w:sz w:val="24"/>
          <w:szCs w:val="24"/>
        </w:rPr>
        <w:t xml:space="preserve">hypothesis test. </w:t>
      </w:r>
      <w:r w:rsidR="00293F9E">
        <w:rPr>
          <w:rFonts w:cs="TimesNewRomanPSMT"/>
          <w:kern w:val="0"/>
          <w:sz w:val="24"/>
          <w:szCs w:val="24"/>
        </w:rPr>
        <w:t xml:space="preserve">Then the p-value is less than 0.0001. So we </w:t>
      </w:r>
      <w:r w:rsidR="00142C6C">
        <w:rPr>
          <w:rFonts w:cs="TimesNewRomanPSMT"/>
          <w:kern w:val="0"/>
          <w:sz w:val="24"/>
          <w:szCs w:val="24"/>
        </w:rPr>
        <w:t xml:space="preserve">do have enough evidence to say that the mean of </w:t>
      </w:r>
      <w:r w:rsidR="00142C6C" w:rsidRPr="007544DD">
        <w:rPr>
          <w:rFonts w:cs="TimesNewRomanPSMT"/>
          <w:kern w:val="0"/>
          <w:sz w:val="24"/>
          <w:szCs w:val="24"/>
        </w:rPr>
        <w:t xml:space="preserve">fatality rates </w:t>
      </w:r>
      <w:r w:rsidR="00142C6C">
        <w:rPr>
          <w:rFonts w:cs="TimesNewRomanPSMT"/>
          <w:kern w:val="0"/>
          <w:sz w:val="24"/>
          <w:szCs w:val="24"/>
        </w:rPr>
        <w:t xml:space="preserve">are different. And we can checked the odds ratio of fatal by number of female (Show as finger 2). For 2 female, the odds ratio </w:t>
      </w:r>
      <w:r w:rsidR="00CD1ED1">
        <w:rPr>
          <w:rFonts w:cs="TimesNewRomanPSMT"/>
          <w:kern w:val="0"/>
          <w:sz w:val="24"/>
          <w:szCs w:val="24"/>
        </w:rPr>
        <w:t>is</w:t>
      </w:r>
      <w:r w:rsidR="00142C6C">
        <w:rPr>
          <w:rFonts w:cs="TimesNewRomanPSMT"/>
          <w:kern w:val="0"/>
          <w:sz w:val="24"/>
          <w:szCs w:val="24"/>
        </w:rPr>
        <w:t xml:space="preserve"> 0.003. Then for 1 female, the odds ratio </w:t>
      </w:r>
      <w:r w:rsidR="00CD1ED1">
        <w:rPr>
          <w:rFonts w:cs="TimesNewRomanPSMT"/>
          <w:kern w:val="0"/>
          <w:sz w:val="24"/>
          <w:szCs w:val="24"/>
        </w:rPr>
        <w:t>is</w:t>
      </w:r>
      <w:r w:rsidR="00142C6C">
        <w:rPr>
          <w:rFonts w:cs="TimesNewRomanPSMT"/>
          <w:kern w:val="0"/>
          <w:sz w:val="24"/>
          <w:szCs w:val="24"/>
        </w:rPr>
        <w:t xml:space="preserve"> 0.006. Additionally, </w:t>
      </w:r>
      <w:r w:rsidR="00CD1ED1">
        <w:rPr>
          <w:rFonts w:cs="TimesNewRomanPSMT"/>
          <w:kern w:val="0"/>
          <w:sz w:val="24"/>
          <w:szCs w:val="24"/>
        </w:rPr>
        <w:t>when</w:t>
      </w:r>
      <w:r w:rsidR="00142C6C">
        <w:rPr>
          <w:rFonts w:cs="TimesNewRomanPSMT"/>
          <w:kern w:val="0"/>
          <w:sz w:val="24"/>
          <w:szCs w:val="24"/>
        </w:rPr>
        <w:t xml:space="preserve"> there </w:t>
      </w:r>
      <w:r w:rsidR="00CD1ED1">
        <w:rPr>
          <w:rFonts w:cs="TimesNewRomanPSMT"/>
          <w:kern w:val="0"/>
          <w:sz w:val="24"/>
          <w:szCs w:val="24"/>
        </w:rPr>
        <w:t xml:space="preserve">are </w:t>
      </w:r>
      <w:r w:rsidR="00142C6C">
        <w:rPr>
          <w:rFonts w:cs="TimesNewRomanPSMT"/>
          <w:kern w:val="0"/>
          <w:sz w:val="24"/>
          <w:szCs w:val="24"/>
        </w:rPr>
        <w:t xml:space="preserve">none female, the odds ratio </w:t>
      </w:r>
      <w:r w:rsidR="00CD1ED1">
        <w:rPr>
          <w:rFonts w:cs="TimesNewRomanPSMT"/>
          <w:kern w:val="0"/>
          <w:sz w:val="24"/>
          <w:szCs w:val="24"/>
        </w:rPr>
        <w:t>is</w:t>
      </w:r>
      <w:r w:rsidR="00142C6C">
        <w:rPr>
          <w:rFonts w:cs="TimesNewRomanPSMT"/>
          <w:kern w:val="0"/>
          <w:sz w:val="24"/>
          <w:szCs w:val="24"/>
        </w:rPr>
        <w:t xml:space="preserve"> 0.011.</w:t>
      </w:r>
      <w:r w:rsidR="00142C6C" w:rsidRPr="00142C6C">
        <w:rPr>
          <w:rFonts w:cs="TimesNewRomanPSMT"/>
          <w:kern w:val="0"/>
          <w:sz w:val="24"/>
          <w:szCs w:val="24"/>
        </w:rPr>
        <w:t xml:space="preserve"> </w:t>
      </w:r>
      <w:r w:rsidR="00142C6C">
        <w:rPr>
          <w:rFonts w:cs="TimesNewRomanPSMT"/>
          <w:kern w:val="0"/>
          <w:sz w:val="24"/>
          <w:szCs w:val="24"/>
        </w:rPr>
        <w:t xml:space="preserve">Therefore, we got the conclusion that the </w:t>
      </w:r>
      <w:r w:rsidR="00142C6C" w:rsidRPr="007544DD">
        <w:rPr>
          <w:rFonts w:cs="TimesNewRomanPSMT"/>
          <w:kern w:val="0"/>
          <w:sz w:val="24"/>
          <w:szCs w:val="24"/>
        </w:rPr>
        <w:t>fatality rates varies by the number of female drivers involved</w:t>
      </w:r>
      <w:r w:rsidR="00142C6C">
        <w:rPr>
          <w:rFonts w:cs="TimesNewRomanPSMT"/>
          <w:kern w:val="0"/>
          <w:sz w:val="24"/>
          <w:szCs w:val="24"/>
        </w:rPr>
        <w:t>.</w:t>
      </w:r>
    </w:p>
    <w:p w:rsidR="007458C6" w:rsidRDefault="007458C6"/>
    <w:sectPr w:rsidR="007458C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1AF" w:rsidRDefault="008841AF" w:rsidP="004E03F7">
      <w:r>
        <w:separator/>
      </w:r>
    </w:p>
  </w:endnote>
  <w:endnote w:type="continuationSeparator" w:id="0">
    <w:p w:rsidR="008841AF" w:rsidRDefault="008841AF" w:rsidP="004E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1AF" w:rsidRDefault="008841AF" w:rsidP="004E03F7">
      <w:r>
        <w:separator/>
      </w:r>
    </w:p>
  </w:footnote>
  <w:footnote w:type="continuationSeparator" w:id="0">
    <w:p w:rsidR="008841AF" w:rsidRDefault="008841AF" w:rsidP="004E0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3F7" w:rsidRPr="00CD456F" w:rsidRDefault="004E03F7" w:rsidP="004E03F7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CD456F">
      <w:rPr>
        <w:rFonts w:ascii="TimesNewRomanPSMT" w:hAnsi="TimesNewRomanPSMT" w:cs="TimesNewRomanPSMT"/>
        <w:kern w:val="0"/>
        <w:sz w:val="24"/>
        <w:szCs w:val="24"/>
      </w:rPr>
      <w:t xml:space="preserve">Yang, Kun 301178299           </w:t>
    </w:r>
    <w:r>
      <w:rPr>
        <w:rFonts w:ascii="TimesNewRomanPSMT" w:hAnsi="TimesNewRomanPSMT" w:cs="TimesNewRomanPSMT"/>
        <w:kern w:val="0"/>
        <w:sz w:val="24"/>
        <w:szCs w:val="24"/>
      </w:rPr>
      <w:t xml:space="preserve">                    Assignment 3 Part 2</w:t>
    </w:r>
  </w:p>
  <w:p w:rsidR="004E03F7" w:rsidRDefault="004E0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22A"/>
    <w:rsid w:val="00015B63"/>
    <w:rsid w:val="00021784"/>
    <w:rsid w:val="00027EBB"/>
    <w:rsid w:val="00030FAA"/>
    <w:rsid w:val="000355AE"/>
    <w:rsid w:val="00043941"/>
    <w:rsid w:val="00047CBF"/>
    <w:rsid w:val="00066E44"/>
    <w:rsid w:val="000B45D7"/>
    <w:rsid w:val="000C1F76"/>
    <w:rsid w:val="000C2638"/>
    <w:rsid w:val="000C278C"/>
    <w:rsid w:val="000D1123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42C6C"/>
    <w:rsid w:val="0016525A"/>
    <w:rsid w:val="001828C8"/>
    <w:rsid w:val="001B0438"/>
    <w:rsid w:val="001B20EA"/>
    <w:rsid w:val="001B7E6F"/>
    <w:rsid w:val="001D1A65"/>
    <w:rsid w:val="00205DA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90E22"/>
    <w:rsid w:val="00293F9E"/>
    <w:rsid w:val="002A472B"/>
    <w:rsid w:val="002A6BCA"/>
    <w:rsid w:val="002B2125"/>
    <w:rsid w:val="002D1C74"/>
    <w:rsid w:val="002D470A"/>
    <w:rsid w:val="00321F77"/>
    <w:rsid w:val="00332BF4"/>
    <w:rsid w:val="00333695"/>
    <w:rsid w:val="00344E37"/>
    <w:rsid w:val="003530D2"/>
    <w:rsid w:val="003533E1"/>
    <w:rsid w:val="00356735"/>
    <w:rsid w:val="003704FF"/>
    <w:rsid w:val="0037401D"/>
    <w:rsid w:val="00377412"/>
    <w:rsid w:val="003A7761"/>
    <w:rsid w:val="003B62D7"/>
    <w:rsid w:val="003C3CF7"/>
    <w:rsid w:val="003D40F3"/>
    <w:rsid w:val="004140ED"/>
    <w:rsid w:val="00427AE3"/>
    <w:rsid w:val="0043042F"/>
    <w:rsid w:val="00464F8D"/>
    <w:rsid w:val="00473341"/>
    <w:rsid w:val="00492A0D"/>
    <w:rsid w:val="004B6E39"/>
    <w:rsid w:val="004C0EAD"/>
    <w:rsid w:val="004C32C2"/>
    <w:rsid w:val="004C522A"/>
    <w:rsid w:val="004C57D8"/>
    <w:rsid w:val="004D0481"/>
    <w:rsid w:val="004D5A40"/>
    <w:rsid w:val="004D6B11"/>
    <w:rsid w:val="004D720D"/>
    <w:rsid w:val="004E03F7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A7CA0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051B"/>
    <w:rsid w:val="00752994"/>
    <w:rsid w:val="00752AFB"/>
    <w:rsid w:val="007544DD"/>
    <w:rsid w:val="007633F7"/>
    <w:rsid w:val="00767756"/>
    <w:rsid w:val="0078594A"/>
    <w:rsid w:val="00791DC9"/>
    <w:rsid w:val="007A6529"/>
    <w:rsid w:val="007D67E0"/>
    <w:rsid w:val="007D7242"/>
    <w:rsid w:val="007E7AB8"/>
    <w:rsid w:val="007F515E"/>
    <w:rsid w:val="0080107D"/>
    <w:rsid w:val="008022C4"/>
    <w:rsid w:val="0080297D"/>
    <w:rsid w:val="008029A8"/>
    <w:rsid w:val="00807CA2"/>
    <w:rsid w:val="008153B2"/>
    <w:rsid w:val="00817503"/>
    <w:rsid w:val="008175D1"/>
    <w:rsid w:val="00834114"/>
    <w:rsid w:val="00834F9B"/>
    <w:rsid w:val="0085710D"/>
    <w:rsid w:val="0086758C"/>
    <w:rsid w:val="00881B8A"/>
    <w:rsid w:val="00883AA1"/>
    <w:rsid w:val="008841AF"/>
    <w:rsid w:val="008926A6"/>
    <w:rsid w:val="008949E8"/>
    <w:rsid w:val="00897E4E"/>
    <w:rsid w:val="008B5E4E"/>
    <w:rsid w:val="008C25A0"/>
    <w:rsid w:val="008D52BD"/>
    <w:rsid w:val="008D75DC"/>
    <w:rsid w:val="008E148D"/>
    <w:rsid w:val="008E4C5E"/>
    <w:rsid w:val="008E6E25"/>
    <w:rsid w:val="008F197A"/>
    <w:rsid w:val="008F2CBA"/>
    <w:rsid w:val="008F7F11"/>
    <w:rsid w:val="00905296"/>
    <w:rsid w:val="00915944"/>
    <w:rsid w:val="00917463"/>
    <w:rsid w:val="00921B1F"/>
    <w:rsid w:val="0093478C"/>
    <w:rsid w:val="009364E1"/>
    <w:rsid w:val="0094068C"/>
    <w:rsid w:val="00954CDF"/>
    <w:rsid w:val="009550AD"/>
    <w:rsid w:val="00977C0F"/>
    <w:rsid w:val="00984AEB"/>
    <w:rsid w:val="009A1477"/>
    <w:rsid w:val="009A175E"/>
    <w:rsid w:val="009B06BB"/>
    <w:rsid w:val="009B21D6"/>
    <w:rsid w:val="009C0C3B"/>
    <w:rsid w:val="009D0E0E"/>
    <w:rsid w:val="009D2C11"/>
    <w:rsid w:val="009D7E48"/>
    <w:rsid w:val="00A07F9C"/>
    <w:rsid w:val="00A14BDF"/>
    <w:rsid w:val="00A1644C"/>
    <w:rsid w:val="00A25049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A445C"/>
    <w:rsid w:val="00AB2694"/>
    <w:rsid w:val="00AB498B"/>
    <w:rsid w:val="00AC40F7"/>
    <w:rsid w:val="00AD186D"/>
    <w:rsid w:val="00AD6461"/>
    <w:rsid w:val="00AE605B"/>
    <w:rsid w:val="00AF1085"/>
    <w:rsid w:val="00AF198C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BF3FF2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312FF"/>
    <w:rsid w:val="00C40552"/>
    <w:rsid w:val="00C51812"/>
    <w:rsid w:val="00C525A4"/>
    <w:rsid w:val="00C64C7C"/>
    <w:rsid w:val="00C66D4A"/>
    <w:rsid w:val="00C67B1F"/>
    <w:rsid w:val="00C67C6B"/>
    <w:rsid w:val="00C724D5"/>
    <w:rsid w:val="00C83D77"/>
    <w:rsid w:val="00C84784"/>
    <w:rsid w:val="00C90396"/>
    <w:rsid w:val="00C92D2E"/>
    <w:rsid w:val="00CB32E4"/>
    <w:rsid w:val="00CB5752"/>
    <w:rsid w:val="00CB63E6"/>
    <w:rsid w:val="00CD1CE2"/>
    <w:rsid w:val="00CD1ED1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B3190"/>
    <w:rsid w:val="00DB3570"/>
    <w:rsid w:val="00DE42A7"/>
    <w:rsid w:val="00DF34E8"/>
    <w:rsid w:val="00E01BC0"/>
    <w:rsid w:val="00E123A1"/>
    <w:rsid w:val="00E22088"/>
    <w:rsid w:val="00E2356F"/>
    <w:rsid w:val="00E238D1"/>
    <w:rsid w:val="00E45F73"/>
    <w:rsid w:val="00E54262"/>
    <w:rsid w:val="00E77A76"/>
    <w:rsid w:val="00E8656E"/>
    <w:rsid w:val="00E86A6D"/>
    <w:rsid w:val="00E87DA6"/>
    <w:rsid w:val="00E9030E"/>
    <w:rsid w:val="00EA5907"/>
    <w:rsid w:val="00EA6265"/>
    <w:rsid w:val="00EA70E7"/>
    <w:rsid w:val="00EB5B4B"/>
    <w:rsid w:val="00EC4A8A"/>
    <w:rsid w:val="00EC59EA"/>
    <w:rsid w:val="00EC68CB"/>
    <w:rsid w:val="00EE45FC"/>
    <w:rsid w:val="00EE5FEB"/>
    <w:rsid w:val="00EF0143"/>
    <w:rsid w:val="00EF0CB6"/>
    <w:rsid w:val="00F10830"/>
    <w:rsid w:val="00F12A89"/>
    <w:rsid w:val="00F1567B"/>
    <w:rsid w:val="00F16414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805C7-CA31-4EEA-9AC9-38D1A5A3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3F7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3F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E03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3F7"/>
    <w:rPr>
      <w:lang w:val="en-CA"/>
    </w:rPr>
  </w:style>
  <w:style w:type="table" w:styleId="TableGrid">
    <w:name w:val="Table Grid"/>
    <w:basedOn w:val="TableNormal"/>
    <w:uiPriority w:val="59"/>
    <w:rsid w:val="004E0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3</cp:revision>
  <dcterms:created xsi:type="dcterms:W3CDTF">2015-01-20T08:55:00Z</dcterms:created>
  <dcterms:modified xsi:type="dcterms:W3CDTF">2015-01-23T23:47:00Z</dcterms:modified>
</cp:coreProperties>
</file>