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50B" w:rsidRDefault="0028550B" w:rsidP="0028550B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Accident Dataset</w:t>
      </w:r>
    </w:p>
    <w:p w:rsidR="0028550B" w:rsidRDefault="0028550B" w:rsidP="0028550B"/>
    <w:p w:rsidR="0028550B" w:rsidRDefault="0028550B" w:rsidP="00DD60F1">
      <w:pPr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We have the dataset of t</w:t>
      </w:r>
      <w:r w:rsidRPr="000F17D4">
        <w:rPr>
          <w:rFonts w:cs="TimesNewRomanPSMT"/>
          <w:kern w:val="0"/>
          <w:sz w:val="24"/>
          <w:szCs w:val="24"/>
        </w:rPr>
        <w:t xml:space="preserve">he </w:t>
      </w:r>
      <w:r>
        <w:rPr>
          <w:rFonts w:cs="TimesNewRomanPSMT"/>
          <w:kern w:val="0"/>
          <w:sz w:val="24"/>
          <w:szCs w:val="24"/>
        </w:rPr>
        <w:t>road</w:t>
      </w:r>
      <w:r w:rsidRPr="000F17D4">
        <w:rPr>
          <w:rFonts w:cs="TimesNewRomanPSMT"/>
          <w:kern w:val="0"/>
          <w:sz w:val="24"/>
          <w:szCs w:val="24"/>
        </w:rPr>
        <w:t xml:space="preserve"> accidents in Great Britain in 2010.</w:t>
      </w:r>
      <w:r>
        <w:rPr>
          <w:rFonts w:cs="TimesNewRomanPSMT"/>
          <w:kern w:val="0"/>
          <w:sz w:val="24"/>
          <w:szCs w:val="24"/>
        </w:rPr>
        <w:t xml:space="preserve"> There were 32 variables collected.</w:t>
      </w:r>
      <w:r w:rsidRPr="000F17D4">
        <w:rPr>
          <w:rFonts w:cs="TimesNewRomanPSMT"/>
          <w:kern w:val="0"/>
          <w:sz w:val="24"/>
          <w:szCs w:val="24"/>
        </w:rPr>
        <w:t xml:space="preserve"> We analyze</w:t>
      </w:r>
      <w:r>
        <w:rPr>
          <w:rFonts w:cs="TimesNewRomanPSMT"/>
          <w:kern w:val="0"/>
          <w:sz w:val="24"/>
          <w:szCs w:val="24"/>
        </w:rPr>
        <w:t>d</w:t>
      </w:r>
      <w:r w:rsidRPr="000F17D4">
        <w:rPr>
          <w:rFonts w:cs="TimesNewRomanPSMT"/>
          <w:kern w:val="0"/>
          <w:sz w:val="24"/>
          <w:szCs w:val="24"/>
        </w:rPr>
        <w:t xml:space="preserve"> </w:t>
      </w:r>
      <w:r w:rsidRPr="007544DD">
        <w:rPr>
          <w:rFonts w:cs="TimesNewRomanPSMT"/>
          <w:kern w:val="0"/>
          <w:sz w:val="24"/>
          <w:szCs w:val="24"/>
        </w:rPr>
        <w:t xml:space="preserve">if the fatality rates varies by </w:t>
      </w:r>
      <w:r w:rsidR="004C2D7C">
        <w:rPr>
          <w:rFonts w:cs="TimesNewRomanPSMT"/>
          <w:kern w:val="0"/>
          <w:sz w:val="24"/>
          <w:szCs w:val="24"/>
        </w:rPr>
        <w:t>speed and area</w:t>
      </w:r>
      <w:r>
        <w:rPr>
          <w:rFonts w:cs="TimesNewRomanPSMT"/>
          <w:kern w:val="0"/>
          <w:sz w:val="24"/>
          <w:szCs w:val="24"/>
        </w:rPr>
        <w:t>.</w:t>
      </w:r>
    </w:p>
    <w:p w:rsidR="004C2D7C" w:rsidRDefault="004C2D7C" w:rsidP="00DD60F1">
      <w:pPr>
        <w:pStyle w:val="HTMLPreformatted"/>
        <w:spacing w:line="480" w:lineRule="auto"/>
        <w:jc w:val="both"/>
        <w:rPr>
          <w:rFonts w:asciiTheme="minorHAnsi" w:eastAsiaTheme="minorEastAsia" w:hAnsiTheme="minorHAnsi" w:cs="TimesNewRomanPSMT"/>
          <w:sz w:val="24"/>
          <w:szCs w:val="24"/>
        </w:rPr>
      </w:pPr>
      <w:r w:rsidRPr="004C2D7C">
        <w:rPr>
          <w:rFonts w:asciiTheme="minorHAnsi" w:eastAsiaTheme="minorEastAsia" w:hAnsiTheme="minorHAnsi" w:cs="TimesNewRomanPSMT"/>
          <w:sz w:val="24"/>
          <w:szCs w:val="24"/>
        </w:rPr>
        <w:t xml:space="preserve">The figure </w:t>
      </w:r>
      <w:r>
        <w:rPr>
          <w:rFonts w:asciiTheme="minorHAnsi" w:eastAsiaTheme="minorEastAsia" w:hAnsiTheme="minorHAnsi" w:cs="TimesNewRomanPSMT"/>
          <w:sz w:val="24"/>
          <w:szCs w:val="24"/>
        </w:rPr>
        <w:t xml:space="preserve">1 </w:t>
      </w:r>
      <w:r w:rsidRPr="004C2D7C">
        <w:rPr>
          <w:rFonts w:asciiTheme="minorHAnsi" w:eastAsiaTheme="minorEastAsia" w:hAnsiTheme="minorHAnsi" w:cs="TimesNewRomanPSMT"/>
          <w:sz w:val="24"/>
          <w:szCs w:val="24"/>
        </w:rPr>
        <w:t xml:space="preserve">shows </w:t>
      </w:r>
      <w:r>
        <w:rPr>
          <w:rFonts w:asciiTheme="minorHAnsi" w:eastAsiaTheme="minorEastAsia" w:hAnsiTheme="minorHAnsi" w:cs="TimesNewRomanPSMT"/>
          <w:sz w:val="24"/>
          <w:szCs w:val="24"/>
        </w:rPr>
        <w:t>t</w:t>
      </w:r>
      <w:r w:rsidRPr="004C2D7C">
        <w:rPr>
          <w:rFonts w:asciiTheme="minorHAnsi" w:eastAsiaTheme="minorEastAsia" w:hAnsiTheme="minorHAnsi" w:cs="TimesNewRomanPSMT"/>
          <w:sz w:val="24"/>
          <w:szCs w:val="24"/>
        </w:rPr>
        <w:t>he log-odds of fatality</w:t>
      </w:r>
      <w:r>
        <w:rPr>
          <w:rFonts w:asciiTheme="minorHAnsi" w:eastAsiaTheme="minorEastAsia" w:hAnsiTheme="minorHAnsi" w:cs="TimesNewRomanPSMT"/>
          <w:sz w:val="24"/>
          <w:szCs w:val="24"/>
        </w:rPr>
        <w:t xml:space="preserve"> for different speed limits 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>&amp;</w:t>
      </w:r>
      <w:r>
        <w:rPr>
          <w:rFonts w:asciiTheme="minorHAnsi" w:eastAsiaTheme="minorEastAsia" w:hAnsiTheme="minorHAnsi" w:cs="TimesNewRomanPSMT"/>
          <w:sz w:val="24"/>
          <w:szCs w:val="24"/>
        </w:rPr>
        <w:t xml:space="preserve"> areas. 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>T</w:t>
      </w:r>
      <w:r>
        <w:rPr>
          <w:rFonts w:asciiTheme="minorHAnsi" w:eastAsiaTheme="minorEastAsia" w:hAnsiTheme="minorHAnsi" w:cs="TimesNewRomanPSMT"/>
          <w:sz w:val="24"/>
          <w:szCs w:val="24"/>
        </w:rPr>
        <w:t xml:space="preserve">he rural area has higher log-odds of fatality and the </w:t>
      </w:r>
      <w:r>
        <w:rPr>
          <w:rFonts w:asciiTheme="minorHAnsi" w:eastAsiaTheme="minorEastAsia" w:hAnsiTheme="minorHAnsi" w:cs="TimesNewRomanPSMT"/>
          <w:sz w:val="24"/>
          <w:szCs w:val="24"/>
        </w:rPr>
        <w:t>log-odds of fatality</w:t>
      </w:r>
      <w:r>
        <w:rPr>
          <w:rFonts w:asciiTheme="minorHAnsi" w:eastAsiaTheme="minorEastAsia" w:hAnsiTheme="minorHAnsi" w:cs="TimesNewRomanPSMT"/>
          <w:sz w:val="24"/>
          <w:szCs w:val="24"/>
        </w:rPr>
        <w:t xml:space="preserve"> increase as the speed limit increase. 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In urban area, the 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>log-odds of fatality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 increase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 a lot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 xml:space="preserve"> 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>(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 xml:space="preserve">-4.88 to </w:t>
      </w:r>
      <w:r w:rsidR="00DD60F1" w:rsidRPr="00DD60F1">
        <w:rPr>
          <w:rFonts w:asciiTheme="minorHAnsi" w:eastAsiaTheme="minorEastAsia" w:hAnsiTheme="minorHAnsi" w:cs="TimesNewRomanPSMT"/>
          <w:sz w:val="24"/>
          <w:szCs w:val="24"/>
        </w:rPr>
        <w:t>-4.01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 xml:space="preserve">) 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>as the speed limit increase from 30 to 50. However, it almost remain at the level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 xml:space="preserve"> (</w:t>
      </w:r>
      <w:r w:rsidR="00DD60F1" w:rsidRPr="00DD60F1">
        <w:rPr>
          <w:rFonts w:asciiTheme="minorHAnsi" w:eastAsiaTheme="minorEastAsia" w:hAnsiTheme="minorHAnsi" w:cs="TimesNewRomanPSMT"/>
          <w:sz w:val="24"/>
          <w:szCs w:val="24"/>
        </w:rPr>
        <w:t>-4.01</w:t>
      </w:r>
      <w:r w:rsidR="00DD60F1" w:rsidRPr="00DD60F1">
        <w:rPr>
          <w:rFonts w:asciiTheme="minorHAnsi" w:eastAsiaTheme="minorEastAsia" w:hAnsiTheme="minorHAnsi" w:cs="TimesNewRomanPSMT"/>
          <w:sz w:val="24"/>
          <w:szCs w:val="24"/>
        </w:rPr>
        <w:t xml:space="preserve"> to </w:t>
      </w:r>
      <w:r w:rsidR="00DD60F1" w:rsidRPr="00DD60F1">
        <w:rPr>
          <w:rFonts w:asciiTheme="minorHAnsi" w:eastAsiaTheme="minorEastAsia" w:hAnsiTheme="minorHAnsi" w:cs="TimesNewRomanPSMT"/>
          <w:sz w:val="24"/>
          <w:szCs w:val="24"/>
        </w:rPr>
        <w:t>-3.69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>)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 when the speed limit increase to above 60.</w:t>
      </w:r>
    </w:p>
    <w:tbl>
      <w:tblPr>
        <w:tblStyle w:val="TableGrid"/>
        <w:tblpPr w:leftFromText="180" w:rightFromText="180" w:vertAnchor="page" w:horzAnchor="margin" w:tblpXSpec="center" w:tblpY="11335"/>
        <w:tblW w:w="10692" w:type="dxa"/>
        <w:tblLook w:val="04A0" w:firstRow="1" w:lastRow="0" w:firstColumn="1" w:lastColumn="0" w:noHBand="0" w:noVBand="1"/>
      </w:tblPr>
      <w:tblGrid>
        <w:gridCol w:w="5226"/>
        <w:gridCol w:w="5466"/>
      </w:tblGrid>
      <w:tr w:rsidR="007116EA" w:rsidTr="007116EA">
        <w:trPr>
          <w:trHeight w:val="4127"/>
        </w:trPr>
        <w:tc>
          <w:tcPr>
            <w:tcW w:w="5226" w:type="dxa"/>
          </w:tcPr>
          <w:p w:rsidR="007116EA" w:rsidRDefault="007116EA" w:rsidP="00DD60F1">
            <w:pPr>
              <w:rPr>
                <w:rFonts w:cs="TimesNewRomanPSMT"/>
                <w:i/>
                <w:kern w:val="0"/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CA4C12F" wp14:editId="2793D99B">
                  <wp:extent cx="3180080" cy="238506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97" cy="2385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16EA" w:rsidRPr="003B35BF" w:rsidRDefault="007116EA" w:rsidP="00DD60F1">
            <w:pPr>
              <w:rPr>
                <w:rFonts w:cs="TimesNewRomanPSMT"/>
                <w:i/>
                <w:kern w:val="0"/>
                <w:sz w:val="18"/>
                <w:szCs w:val="18"/>
              </w:rPr>
            </w:pPr>
            <w:r w:rsidRPr="007116EA">
              <w:rPr>
                <w:b/>
                <w:bCs/>
                <w:color w:val="000000"/>
                <w:sz w:val="18"/>
                <w:szCs w:val="18"/>
              </w:rPr>
              <w:t>Fig</w:t>
            </w:r>
            <w:r>
              <w:rPr>
                <w:b/>
                <w:bCs/>
                <w:color w:val="000000"/>
                <w:sz w:val="18"/>
                <w:szCs w:val="18"/>
              </w:rPr>
              <w:t>ure 1: The log-odds of fatality</w:t>
            </w:r>
          </w:p>
        </w:tc>
        <w:tc>
          <w:tcPr>
            <w:tcW w:w="5466" w:type="dxa"/>
          </w:tcPr>
          <w:p w:rsidR="007116EA" w:rsidRDefault="007116EA" w:rsidP="00DD60F1">
            <w:pPr>
              <w:rPr>
                <w:rFonts w:cs="TimesNewRomanPSMT"/>
                <w:kern w:val="0"/>
                <w:sz w:val="24"/>
                <w:szCs w:val="24"/>
              </w:rPr>
            </w:pPr>
            <w:bookmarkStart w:id="0" w:name="IDX"/>
            <w:bookmarkEnd w:id="0"/>
            <w:r>
              <w:rPr>
                <w:noProof/>
                <w:sz w:val="24"/>
                <w:szCs w:val="24"/>
              </w:rPr>
              <w:drawing>
                <wp:inline distT="0" distB="0" distL="0" distR="0" wp14:anchorId="6E0FC541" wp14:editId="6E0F466C">
                  <wp:extent cx="3332480" cy="249936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4431" cy="2500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16EA">
              <w:rPr>
                <w:color w:val="000000"/>
                <w:sz w:val="18"/>
                <w:szCs w:val="18"/>
              </w:rPr>
              <w:t xml:space="preserve"> </w:t>
            </w:r>
            <w:r w:rsidRPr="007116EA">
              <w:rPr>
                <w:b/>
                <w:color w:val="000000"/>
                <w:sz w:val="18"/>
                <w:szCs w:val="18"/>
              </w:rPr>
              <w:t>Figure 2: The probability of survival</w:t>
            </w:r>
          </w:p>
        </w:tc>
      </w:tr>
    </w:tbl>
    <w:p w:rsidR="00DD60F1" w:rsidRDefault="004C2D7C" w:rsidP="00DD60F1">
      <w:pPr>
        <w:pStyle w:val="HTMLPreformatted"/>
        <w:spacing w:line="480" w:lineRule="auto"/>
        <w:jc w:val="both"/>
        <w:rPr>
          <w:rFonts w:asciiTheme="minorHAnsi" w:eastAsiaTheme="minorEastAsia" w:hAnsiTheme="minorHAnsi" w:cs="TimesNewRomanPSMT"/>
          <w:sz w:val="24"/>
          <w:szCs w:val="24"/>
        </w:rPr>
      </w:pPr>
      <w:r w:rsidRPr="004C2D7C">
        <w:rPr>
          <w:rFonts w:asciiTheme="minorHAnsi" w:eastAsiaTheme="minorEastAsia" w:hAnsiTheme="minorHAnsi" w:cs="TimesNewRomanPSMT"/>
          <w:sz w:val="24"/>
          <w:szCs w:val="24"/>
        </w:rPr>
        <w:t xml:space="preserve">The figure </w:t>
      </w:r>
      <w:r>
        <w:rPr>
          <w:rFonts w:asciiTheme="minorHAnsi" w:eastAsiaTheme="minorEastAsia" w:hAnsiTheme="minorHAnsi" w:cs="TimesNewRomanPSMT"/>
          <w:sz w:val="24"/>
          <w:szCs w:val="24"/>
        </w:rPr>
        <w:t>2</w:t>
      </w:r>
      <w:r w:rsidRPr="004C2D7C">
        <w:rPr>
          <w:rFonts w:asciiTheme="minorHAnsi" w:eastAsiaTheme="minorEastAsia" w:hAnsiTheme="minorHAnsi" w:cs="TimesNewRomanPSMT"/>
          <w:sz w:val="24"/>
          <w:szCs w:val="24"/>
        </w:rPr>
        <w:t xml:space="preserve"> </w:t>
      </w:r>
      <w:r w:rsidRPr="004C2D7C">
        <w:rPr>
          <w:rFonts w:asciiTheme="minorHAnsi" w:eastAsiaTheme="minorEastAsia" w:hAnsiTheme="minorHAnsi" w:cs="TimesNewRomanPSMT"/>
          <w:sz w:val="24"/>
          <w:szCs w:val="24"/>
        </w:rPr>
        <w:t xml:space="preserve">shows </w:t>
      </w:r>
      <w:r>
        <w:rPr>
          <w:rFonts w:asciiTheme="minorHAnsi" w:eastAsiaTheme="minorEastAsia" w:hAnsiTheme="minorHAnsi" w:cs="TimesNewRomanPSMT"/>
          <w:sz w:val="24"/>
          <w:szCs w:val="24"/>
        </w:rPr>
        <w:t>t</w:t>
      </w:r>
      <w:r w:rsidRPr="004C2D7C">
        <w:rPr>
          <w:rFonts w:asciiTheme="minorHAnsi" w:eastAsiaTheme="minorEastAsia" w:hAnsiTheme="minorHAnsi" w:cs="TimesNewRomanPSMT"/>
          <w:sz w:val="24"/>
          <w:szCs w:val="24"/>
        </w:rPr>
        <w:t>he probability of survival</w:t>
      </w:r>
      <w:r>
        <w:rPr>
          <w:rFonts w:asciiTheme="minorHAnsi" w:eastAsiaTheme="minorEastAsia" w:hAnsiTheme="minorHAnsi" w:cs="TimesNewRomanPSMT"/>
          <w:sz w:val="24"/>
          <w:szCs w:val="24"/>
        </w:rPr>
        <w:t xml:space="preserve"> for different speed limits 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>&amp;</w:t>
      </w:r>
      <w:r>
        <w:rPr>
          <w:rFonts w:asciiTheme="minorHAnsi" w:eastAsiaTheme="minorEastAsia" w:hAnsiTheme="minorHAnsi" w:cs="TimesNewRomanPSMT"/>
          <w:sz w:val="24"/>
          <w:szCs w:val="24"/>
        </w:rPr>
        <w:t xml:space="preserve"> areas.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 The rural area have lower probability of survival 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>and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 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 xml:space="preserve">it 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>decrease as the speed limit increase.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 I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>n urban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 area, the probability of survival decrease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 xml:space="preserve"> (</w:t>
      </w:r>
      <w:r w:rsidR="00DD60F1">
        <w:rPr>
          <w:rFonts w:ascii="ThorndaleAMT,Regular" w:hAnsi="ThorndaleAMT,Regular" w:cs="ThorndaleAMT,Regular"/>
        </w:rPr>
        <w:t>0.9949</w:t>
      </w:r>
      <w:r w:rsidR="00DD60F1">
        <w:rPr>
          <w:rFonts w:ascii="ThorndaleAMT,Regular" w:hAnsi="ThorndaleAMT,Regular" w:cs="ThorndaleAMT,Regular"/>
        </w:rPr>
        <w:t xml:space="preserve"> 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 xml:space="preserve">to </w:t>
      </w:r>
      <w:r w:rsidR="00DD60F1">
        <w:rPr>
          <w:rFonts w:ascii="ThorndaleAMT,Regular" w:hAnsi="ThorndaleAMT,Regular" w:cs="ThorndaleAMT,Regular"/>
        </w:rPr>
        <w:t>0.9884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 xml:space="preserve">) 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as the speed limit 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>increase from 30 to 50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. 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However, it almost remain at the level 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>(</w:t>
      </w:r>
      <w:r w:rsidR="00DD60F1">
        <w:rPr>
          <w:rFonts w:ascii="ThorndaleAMT,Regular" w:hAnsi="ThorndaleAMT,Regular" w:cs="ThorndaleAMT,Regular"/>
        </w:rPr>
        <w:t>0.9884</w:t>
      </w:r>
      <w:r w:rsidR="00DD60F1">
        <w:rPr>
          <w:rFonts w:ascii="ThorndaleAMT,Regular" w:hAnsi="ThorndaleAMT,Regular" w:cs="ThorndaleAMT,Regular"/>
        </w:rPr>
        <w:t xml:space="preserve"> 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 xml:space="preserve">to </w:t>
      </w:r>
      <w:r w:rsidR="00DD60F1">
        <w:rPr>
          <w:rFonts w:ascii="ThorndaleAMT,Regular" w:hAnsi="ThorndaleAMT,Regular" w:cs="ThorndaleAMT,Regular"/>
        </w:rPr>
        <w:t>0.9887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 xml:space="preserve">) 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when 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>the speed limit</w:t>
      </w:r>
      <w:r w:rsidR="007116EA">
        <w:rPr>
          <w:rFonts w:asciiTheme="minorHAnsi" w:eastAsiaTheme="minorEastAsia" w:hAnsiTheme="minorHAnsi" w:cs="TimesNewRomanPSMT"/>
          <w:sz w:val="24"/>
          <w:szCs w:val="24"/>
        </w:rPr>
        <w:t xml:space="preserve"> increase to above 60.</w:t>
      </w:r>
      <w:r w:rsidR="00DD60F1">
        <w:rPr>
          <w:rFonts w:asciiTheme="minorHAnsi" w:eastAsiaTheme="minorEastAsia" w:hAnsiTheme="minorHAnsi" w:cs="TimesNewRomanPSMT"/>
          <w:sz w:val="24"/>
          <w:szCs w:val="24"/>
        </w:rPr>
        <w:t xml:space="preserve"> </w:t>
      </w:r>
    </w:p>
    <w:p w:rsidR="007458C6" w:rsidRPr="004430B9" w:rsidRDefault="00DD60F1" w:rsidP="004430B9">
      <w:pPr>
        <w:pStyle w:val="HTMLPreformatted"/>
        <w:spacing w:line="480" w:lineRule="auto"/>
        <w:jc w:val="both"/>
        <w:rPr>
          <w:rFonts w:asciiTheme="minorHAnsi" w:eastAsiaTheme="minorEastAsia" w:hAnsiTheme="minorHAnsi" w:cs="TimesNewRomanPSMT"/>
          <w:sz w:val="24"/>
          <w:szCs w:val="24"/>
          <w:lang w:val="en-US"/>
        </w:rPr>
      </w:pPr>
      <w:r>
        <w:rPr>
          <w:rFonts w:asciiTheme="minorHAnsi" w:eastAsiaTheme="minorEastAsia" w:hAnsiTheme="minorHAnsi" w:cs="TimesNewRomanPSMT"/>
          <w:sz w:val="24"/>
          <w:szCs w:val="24"/>
          <w:lang w:val="en-US"/>
        </w:rPr>
        <w:t xml:space="preserve">Those two plots convey same information in different ways. </w:t>
      </w:r>
      <w:r w:rsidR="0035095E">
        <w:rPr>
          <w:rFonts w:asciiTheme="minorHAnsi" w:eastAsiaTheme="minorEastAsia" w:hAnsiTheme="minorHAnsi" w:cs="TimesNewRomanPSMT"/>
          <w:sz w:val="24"/>
          <w:szCs w:val="24"/>
          <w:lang w:val="en-US"/>
        </w:rPr>
        <w:t>Log-odds is better because it has less</w:t>
      </w:r>
      <w:r w:rsidR="0035095E">
        <w:rPr>
          <w:rFonts w:asciiTheme="minorHAnsi" w:eastAsiaTheme="minorEastAsia" w:hAnsiTheme="minorHAnsi" w:cs="TimesNewRomanPSMT" w:hint="eastAsia"/>
          <w:sz w:val="24"/>
          <w:szCs w:val="24"/>
          <w:lang w:val="en-US"/>
        </w:rPr>
        <w:t xml:space="preserve"> </w:t>
      </w:r>
      <w:r w:rsidR="0035095E">
        <w:rPr>
          <w:rFonts w:ascii="Microsoft YaHei" w:eastAsia="Microsoft YaHei" w:hAnsi="Microsoft YaHei" w:hint="eastAsia"/>
          <w:color w:val="000000"/>
        </w:rPr>
        <w:t>decimals</w:t>
      </w:r>
      <w:r w:rsidR="0035095E">
        <w:rPr>
          <w:rFonts w:ascii="Microsoft YaHei" w:eastAsia="Microsoft YaHei" w:hAnsi="Microsoft YaHei"/>
          <w:color w:val="000000"/>
        </w:rPr>
        <w:t xml:space="preserve"> and </w:t>
      </w:r>
      <w:r w:rsidR="0035095E">
        <w:rPr>
          <w:rFonts w:ascii="Microsoft YaHei" w:eastAsia="Microsoft YaHei" w:hAnsi="Microsoft YaHei"/>
          <w:color w:val="000000"/>
          <w:lang w:val="en-US"/>
        </w:rPr>
        <w:t>it is easier to read.</w:t>
      </w:r>
      <w:bookmarkStart w:id="1" w:name="_GoBack"/>
      <w:bookmarkEnd w:id="1"/>
    </w:p>
    <w:sectPr w:rsidR="007458C6" w:rsidRPr="004430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7D6" w:rsidRDefault="002347D6" w:rsidP="0028550B">
      <w:r>
        <w:separator/>
      </w:r>
    </w:p>
  </w:endnote>
  <w:endnote w:type="continuationSeparator" w:id="0">
    <w:p w:rsidR="002347D6" w:rsidRDefault="002347D6" w:rsidP="0028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orndaleAMT,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7D6" w:rsidRDefault="002347D6" w:rsidP="0028550B">
      <w:r>
        <w:separator/>
      </w:r>
    </w:p>
  </w:footnote>
  <w:footnote w:type="continuationSeparator" w:id="0">
    <w:p w:rsidR="002347D6" w:rsidRDefault="002347D6" w:rsidP="00285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50B" w:rsidRPr="00EB17B0" w:rsidRDefault="0028550B" w:rsidP="0028550B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        Assignment 5 Part 2</w:t>
    </w:r>
  </w:p>
  <w:p w:rsidR="0028550B" w:rsidRPr="0028550B" w:rsidRDefault="0028550B" w:rsidP="002855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BE"/>
    <w:rsid w:val="00015B63"/>
    <w:rsid w:val="00021784"/>
    <w:rsid w:val="00030FAA"/>
    <w:rsid w:val="000355AE"/>
    <w:rsid w:val="00043941"/>
    <w:rsid w:val="00047CBF"/>
    <w:rsid w:val="00055CDC"/>
    <w:rsid w:val="00066E44"/>
    <w:rsid w:val="000B45D7"/>
    <w:rsid w:val="000C1F76"/>
    <w:rsid w:val="000C2638"/>
    <w:rsid w:val="000C278C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4430A"/>
    <w:rsid w:val="0016525A"/>
    <w:rsid w:val="001828C8"/>
    <w:rsid w:val="001B0438"/>
    <w:rsid w:val="001B20EA"/>
    <w:rsid w:val="001B7E6F"/>
    <w:rsid w:val="001D1A65"/>
    <w:rsid w:val="00205DA5"/>
    <w:rsid w:val="002125B6"/>
    <w:rsid w:val="002323B6"/>
    <w:rsid w:val="00232FD0"/>
    <w:rsid w:val="002347D6"/>
    <w:rsid w:val="00243B61"/>
    <w:rsid w:val="00245350"/>
    <w:rsid w:val="00254F05"/>
    <w:rsid w:val="00262813"/>
    <w:rsid w:val="0026416C"/>
    <w:rsid w:val="0027214A"/>
    <w:rsid w:val="0027266C"/>
    <w:rsid w:val="0028550B"/>
    <w:rsid w:val="00285A1B"/>
    <w:rsid w:val="00290E22"/>
    <w:rsid w:val="002A472B"/>
    <w:rsid w:val="002A6BCA"/>
    <w:rsid w:val="002B2125"/>
    <w:rsid w:val="002D1C74"/>
    <w:rsid w:val="002D470A"/>
    <w:rsid w:val="00321F77"/>
    <w:rsid w:val="00332BF4"/>
    <w:rsid w:val="00333695"/>
    <w:rsid w:val="00344E37"/>
    <w:rsid w:val="0035095E"/>
    <w:rsid w:val="003530D2"/>
    <w:rsid w:val="003533E1"/>
    <w:rsid w:val="00356735"/>
    <w:rsid w:val="003704FF"/>
    <w:rsid w:val="0037401D"/>
    <w:rsid w:val="00377412"/>
    <w:rsid w:val="00387891"/>
    <w:rsid w:val="003A7761"/>
    <w:rsid w:val="003B62D7"/>
    <w:rsid w:val="003C3CF7"/>
    <w:rsid w:val="003D40F3"/>
    <w:rsid w:val="003D7EDE"/>
    <w:rsid w:val="004140ED"/>
    <w:rsid w:val="00427AE3"/>
    <w:rsid w:val="0043042F"/>
    <w:rsid w:val="004430B9"/>
    <w:rsid w:val="00464F8D"/>
    <w:rsid w:val="00473341"/>
    <w:rsid w:val="00481DDA"/>
    <w:rsid w:val="00492A0D"/>
    <w:rsid w:val="004B6E39"/>
    <w:rsid w:val="004C0EAD"/>
    <w:rsid w:val="004C2D7C"/>
    <w:rsid w:val="004C32C2"/>
    <w:rsid w:val="004C57D8"/>
    <w:rsid w:val="004D0481"/>
    <w:rsid w:val="004D5A40"/>
    <w:rsid w:val="004D6B11"/>
    <w:rsid w:val="004D720D"/>
    <w:rsid w:val="004E3AB8"/>
    <w:rsid w:val="004F5AF7"/>
    <w:rsid w:val="00503472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875BE"/>
    <w:rsid w:val="006A7CA0"/>
    <w:rsid w:val="006C09AC"/>
    <w:rsid w:val="006C5494"/>
    <w:rsid w:val="006E5FAB"/>
    <w:rsid w:val="006F1BB6"/>
    <w:rsid w:val="007055FF"/>
    <w:rsid w:val="00707FD7"/>
    <w:rsid w:val="007116EA"/>
    <w:rsid w:val="00723CE3"/>
    <w:rsid w:val="00730240"/>
    <w:rsid w:val="007360CB"/>
    <w:rsid w:val="007458C6"/>
    <w:rsid w:val="0075051B"/>
    <w:rsid w:val="00752994"/>
    <w:rsid w:val="00752AFB"/>
    <w:rsid w:val="007633F7"/>
    <w:rsid w:val="00767756"/>
    <w:rsid w:val="0078594A"/>
    <w:rsid w:val="00791DC9"/>
    <w:rsid w:val="007A6529"/>
    <w:rsid w:val="007D67E0"/>
    <w:rsid w:val="007D7242"/>
    <w:rsid w:val="007E138E"/>
    <w:rsid w:val="007E7AB8"/>
    <w:rsid w:val="007F515E"/>
    <w:rsid w:val="0080107D"/>
    <w:rsid w:val="008022C4"/>
    <w:rsid w:val="0080297D"/>
    <w:rsid w:val="008029A8"/>
    <w:rsid w:val="00807CA2"/>
    <w:rsid w:val="00813496"/>
    <w:rsid w:val="008153B2"/>
    <w:rsid w:val="00817503"/>
    <w:rsid w:val="008175D1"/>
    <w:rsid w:val="00824457"/>
    <w:rsid w:val="00834114"/>
    <w:rsid w:val="00834F9B"/>
    <w:rsid w:val="0085710D"/>
    <w:rsid w:val="0086758C"/>
    <w:rsid w:val="00881B8A"/>
    <w:rsid w:val="00883AA1"/>
    <w:rsid w:val="008926A6"/>
    <w:rsid w:val="008949E8"/>
    <w:rsid w:val="00897E4E"/>
    <w:rsid w:val="008B5E4E"/>
    <w:rsid w:val="008C25A0"/>
    <w:rsid w:val="008D52BD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478C"/>
    <w:rsid w:val="009364E1"/>
    <w:rsid w:val="0094068C"/>
    <w:rsid w:val="00954CDF"/>
    <w:rsid w:val="009550AD"/>
    <w:rsid w:val="0095737A"/>
    <w:rsid w:val="00971444"/>
    <w:rsid w:val="00977C0F"/>
    <w:rsid w:val="00984AEB"/>
    <w:rsid w:val="009A1477"/>
    <w:rsid w:val="009A175E"/>
    <w:rsid w:val="009B06BB"/>
    <w:rsid w:val="009B21D6"/>
    <w:rsid w:val="009C0C3B"/>
    <w:rsid w:val="009D0E0E"/>
    <w:rsid w:val="009D2C11"/>
    <w:rsid w:val="009D7E48"/>
    <w:rsid w:val="009E48CF"/>
    <w:rsid w:val="00A07F9C"/>
    <w:rsid w:val="00A14BDF"/>
    <w:rsid w:val="00A1644C"/>
    <w:rsid w:val="00A25049"/>
    <w:rsid w:val="00A27F17"/>
    <w:rsid w:val="00A30314"/>
    <w:rsid w:val="00A306BF"/>
    <w:rsid w:val="00A3105F"/>
    <w:rsid w:val="00A32B96"/>
    <w:rsid w:val="00A54E4B"/>
    <w:rsid w:val="00A562D2"/>
    <w:rsid w:val="00A57448"/>
    <w:rsid w:val="00A575DA"/>
    <w:rsid w:val="00A6099D"/>
    <w:rsid w:val="00A64D3E"/>
    <w:rsid w:val="00A70C9D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15327"/>
    <w:rsid w:val="00B25F56"/>
    <w:rsid w:val="00B30313"/>
    <w:rsid w:val="00B30ACF"/>
    <w:rsid w:val="00B30C0B"/>
    <w:rsid w:val="00B316D5"/>
    <w:rsid w:val="00B43B40"/>
    <w:rsid w:val="00B44D03"/>
    <w:rsid w:val="00B55E3C"/>
    <w:rsid w:val="00B724D4"/>
    <w:rsid w:val="00B74E43"/>
    <w:rsid w:val="00BA5666"/>
    <w:rsid w:val="00BA6E64"/>
    <w:rsid w:val="00BA738C"/>
    <w:rsid w:val="00BB0BB2"/>
    <w:rsid w:val="00BE73C0"/>
    <w:rsid w:val="00BF11BE"/>
    <w:rsid w:val="00BF3FF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312FF"/>
    <w:rsid w:val="00C40552"/>
    <w:rsid w:val="00C51812"/>
    <w:rsid w:val="00C525A4"/>
    <w:rsid w:val="00C64C7C"/>
    <w:rsid w:val="00C66D4A"/>
    <w:rsid w:val="00C67B1F"/>
    <w:rsid w:val="00C67C6B"/>
    <w:rsid w:val="00C724D5"/>
    <w:rsid w:val="00C82DFD"/>
    <w:rsid w:val="00C83D77"/>
    <w:rsid w:val="00C84784"/>
    <w:rsid w:val="00C90396"/>
    <w:rsid w:val="00C92D2E"/>
    <w:rsid w:val="00CB32E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3692C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1853"/>
    <w:rsid w:val="00DB3190"/>
    <w:rsid w:val="00DB3570"/>
    <w:rsid w:val="00DD60F1"/>
    <w:rsid w:val="00DE42A7"/>
    <w:rsid w:val="00DE667D"/>
    <w:rsid w:val="00DF34E8"/>
    <w:rsid w:val="00E01BC0"/>
    <w:rsid w:val="00E123A1"/>
    <w:rsid w:val="00E22088"/>
    <w:rsid w:val="00E22D81"/>
    <w:rsid w:val="00E2356F"/>
    <w:rsid w:val="00E238D1"/>
    <w:rsid w:val="00E45F73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40DD"/>
    <w:rsid w:val="00EB5B4B"/>
    <w:rsid w:val="00EC4A8A"/>
    <w:rsid w:val="00EC59EA"/>
    <w:rsid w:val="00EC68CB"/>
    <w:rsid w:val="00EE24D5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1725A-39CA-4D58-8B61-82AD26CF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50B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50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85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50B"/>
    <w:rPr>
      <w:lang w:val="en-CA"/>
    </w:rPr>
  </w:style>
  <w:style w:type="table" w:styleId="TableGrid">
    <w:name w:val="Table Grid"/>
    <w:basedOn w:val="TableNormal"/>
    <w:uiPriority w:val="59"/>
    <w:rsid w:val="002855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D7C"/>
    <w:rPr>
      <w:rFonts w:ascii="Courier New" w:eastAsia="Times New Roman" w:hAnsi="Courier New" w:cs="Courier New"/>
      <w:kern w:val="0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11</cp:revision>
  <cp:lastPrinted>2015-02-06T23:52:00Z</cp:lastPrinted>
  <dcterms:created xsi:type="dcterms:W3CDTF">2015-02-06T07:45:00Z</dcterms:created>
  <dcterms:modified xsi:type="dcterms:W3CDTF">2015-02-06T23:52:00Z</dcterms:modified>
</cp:coreProperties>
</file>