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1078865" cy="8807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60"/>
        <w:jc w:val="center"/>
        <w:rPr>
          <w:lang w:val="pt-BR"/>
        </w:rPr>
      </w:pPr>
      <w:r>
        <w:rPr>
          <w:sz w:val="30"/>
          <w:lang w:val="pt-BR"/>
        </w:rPr>
        <w:t>Universidade de Ciência e Tecnologia</w:t>
      </w:r>
    </w:p>
    <w:p>
      <w:pPr>
        <w:pStyle w:val="Normal"/>
        <w:spacing w:before="0" w:after="60"/>
        <w:jc w:val="center"/>
        <w:rPr>
          <w:lang w:val="pt-BR"/>
        </w:rPr>
      </w:pPr>
      <w:r>
        <w:rPr>
          <w:sz w:val="36"/>
          <w:lang w:val="pt-BR"/>
        </w:rPr>
        <w:t>Joaquim Alberto Chissano</w:t>
      </w:r>
    </w:p>
    <w:p>
      <w:pPr>
        <w:pStyle w:val="Normal"/>
        <w:spacing w:before="240" w:after="60"/>
        <w:jc w:val="center"/>
        <w:rPr>
          <w:b/>
          <w:color w:val="4D2A63"/>
          <w:sz w:val="24"/>
          <w:lang w:val="pt-BR"/>
        </w:rPr>
      </w:pPr>
      <w:hyperlink r:id="rId3">
        <w:r>
          <w:rPr>
            <w:b/>
            <w:color w:val="4D2A63"/>
            <w:sz w:val="24"/>
            <w:lang w:val="pt-BR"/>
          </w:rPr>
          <w:t>Instituto Superior de Engenharias e Tecnologias - ISET</w:t>
        </w:r>
      </w:hyperlink>
    </w:p>
    <w:p>
      <w:pPr>
        <w:pStyle w:val="Normal"/>
        <w:spacing w:before="240" w:after="60"/>
        <w:jc w:val="center"/>
        <w:rPr>
          <w:lang w:val="pt-BR"/>
        </w:rPr>
      </w:pPr>
      <w:r>
        <w:rPr>
          <w:b/>
          <w:color w:val="4D2A63"/>
          <w:sz w:val="24"/>
          <w:lang w:val="pt-BR"/>
        </w:rPr>
        <w:t>Licenciatura em Engenharia Informática</w:t>
      </w:r>
    </w:p>
    <w:p>
      <w:pPr>
        <w:pStyle w:val="Normal"/>
        <w:jc w:val="center"/>
        <w:rPr>
          <w:b/>
          <w:color w:val="4D2A63"/>
          <w:sz w:val="24"/>
          <w:lang w:val="pt-BR"/>
        </w:rPr>
      </w:pPr>
      <w:r>
        <w:rPr>
          <w:b/>
          <w:color w:val="4D2A63"/>
          <w:sz w:val="24"/>
          <w:lang w:val="pt-BR"/>
        </w:rPr>
        <w:t>Disciplina: Prática Técnico Profissional 3 — Projecto Integrador</w:t>
      </w:r>
    </w:p>
    <w:p>
      <w:pPr>
        <w:pStyle w:val="Normal"/>
        <w:spacing w:before="480" w:after="80"/>
        <w:jc w:val="center"/>
        <w:rPr>
          <w:lang w:val="pt-BR"/>
        </w:rPr>
      </w:pPr>
      <w:r>
        <w:rPr>
          <w:b/>
          <w:color w:val="4D2A63"/>
          <w:sz w:val="40"/>
          <w:lang w:val="pt-BR"/>
        </w:rPr>
        <w:t>RELATÓRIO  DE PROJECTO</w:t>
      </w:r>
    </w:p>
    <w:p>
      <w:pPr>
        <w:pStyle w:val="Normal"/>
        <w:spacing w:before="0" w:after="320"/>
        <w:jc w:val="center"/>
        <w:rPr>
          <w:lang w:val="pt-BR"/>
        </w:rPr>
      </w:pPr>
      <w:r>
        <w:rPr>
          <w:b/>
          <w:sz w:val="32"/>
          <w:lang w:val="pt-BR"/>
        </w:rPr>
        <w:t>Módulo G3 — Avaliações e Horários: Documentação Técnica da API REST</w:t>
      </w:r>
    </w:p>
    <w:tbl>
      <w:tblPr>
        <w:tblW w:w="7800" w:type="dxa"/>
        <w:jc w:val="center"/>
        <w:tblInd w:w="0" w:type="dxa"/>
        <w:tblLayout w:type="fixed"/>
        <w:tblCellMar>
          <w:top w:w="135" w:type="dxa"/>
          <w:left w:w="120" w:type="dxa"/>
          <w:bottom w:w="135" w:type="dxa"/>
          <w:right w:w="120" w:type="dxa"/>
        </w:tblCellMar>
        <w:tblLook w:val="04a0" w:noHBand="0" w:noVBand="1" w:firstColumn="1" w:lastRow="0" w:lastColumn="0" w:firstRow="1"/>
      </w:tblPr>
      <w:tblGrid>
        <w:gridCol w:w="2903"/>
        <w:gridCol w:w="4896"/>
      </w:tblGrid>
      <w:tr>
        <w:trPr/>
        <w:tc>
          <w:tcPr>
            <w:tcW w:w="2903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shd w:color="auto" w:fill="F4EE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4D2A63"/>
                <w:sz w:val="21"/>
              </w:rPr>
              <w:t>Grupo</w:t>
            </w:r>
          </w:p>
        </w:tc>
        <w:tc>
          <w:tcPr>
            <w:tcW w:w="4896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G3</w:t>
            </w:r>
          </w:p>
        </w:tc>
      </w:tr>
      <w:tr>
        <w:trPr/>
        <w:tc>
          <w:tcPr>
            <w:tcW w:w="2903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shd w:color="auto" w:fill="F4EE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4D2A63"/>
                <w:sz w:val="21"/>
              </w:rPr>
              <w:t>Estudantes e códigos</w:t>
            </w:r>
          </w:p>
        </w:tc>
        <w:tc>
          <w:tcPr>
            <w:tcW w:w="4896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vAlign w:val="center"/>
          </w:tcPr>
          <w:p>
            <w:pPr>
              <w:pStyle w:val="Normal"/>
              <w:spacing w:lineRule="auto" w:line="252" w:before="0" w:after="0"/>
              <w:rPr>
                <w:lang w:val="pt-BR"/>
              </w:rPr>
            </w:pPr>
            <w:r>
              <w:rPr/>
              <w:t>Jocar Celio Elias Muate — 2024080038</w:t>
            </w:r>
          </w:p>
          <w:p>
            <w:pPr>
              <w:pStyle w:val="Normal"/>
              <w:widowControl/>
              <w:bidi w:val="0"/>
              <w:spacing w:lineRule="auto" w:line="276" w:before="0" w:after="120"/>
              <w:jc w:val="left"/>
              <w:rPr/>
            </w:pPr>
            <w:r>
              <w:rPr/>
              <w:t>Aura Ernesto David — 2024080037</w:t>
            </w:r>
          </w:p>
        </w:tc>
      </w:tr>
      <w:tr>
        <w:trPr/>
        <w:tc>
          <w:tcPr>
            <w:tcW w:w="2903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shd w:color="auto" w:fill="F4EE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4D2A63"/>
                <w:sz w:val="21"/>
              </w:rPr>
              <w:t>Docente</w:t>
            </w:r>
          </w:p>
        </w:tc>
        <w:tc>
          <w:tcPr>
            <w:tcW w:w="4896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vAlign w:val="center"/>
          </w:tcPr>
          <w:p>
            <w:pPr>
              <w:pStyle w:val="Normal"/>
              <w:spacing w:lineRule="auto" w:line="252" w:before="0" w:after="0"/>
              <w:rPr>
                <w:lang w:val="pt-BR"/>
              </w:rPr>
            </w:pPr>
            <w:r>
              <w:rPr/>
              <w:t>Armando Correia</w:t>
            </w:r>
          </w:p>
        </w:tc>
      </w:tr>
      <w:tr>
        <w:trPr/>
        <w:tc>
          <w:tcPr>
            <w:tcW w:w="2903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shd w:color="auto" w:fill="F4EE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4D2A63"/>
                <w:sz w:val="21"/>
              </w:rPr>
              <w:t>Ano lectivo</w:t>
            </w:r>
          </w:p>
        </w:tc>
        <w:tc>
          <w:tcPr>
            <w:tcW w:w="4896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2026</w:t>
            </w:r>
          </w:p>
        </w:tc>
      </w:tr>
      <w:tr>
        <w:trPr/>
        <w:tc>
          <w:tcPr>
            <w:tcW w:w="2903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shd w:color="auto" w:fill="F4EE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4D2A63"/>
                <w:sz w:val="21"/>
              </w:rPr>
              <w:t>Semestre</w:t>
            </w:r>
          </w:p>
        </w:tc>
        <w:tc>
          <w:tcPr>
            <w:tcW w:w="4896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2.º Semestre</w:t>
            </w:r>
          </w:p>
        </w:tc>
      </w:tr>
      <w:tr>
        <w:trPr/>
        <w:tc>
          <w:tcPr>
            <w:tcW w:w="2903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shd w:color="auto" w:fill="F4EE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4D2A63"/>
                <w:sz w:val="21"/>
              </w:rPr>
              <w:t>Data de submissão</w:t>
            </w:r>
          </w:p>
        </w:tc>
        <w:tc>
          <w:tcPr>
            <w:tcW w:w="4896" w:type="dxa"/>
            <w:tcBorders>
              <w:top w:val="single" w:sz="6" w:space="0" w:color="B9BEC7"/>
              <w:left w:val="single" w:sz="6" w:space="0" w:color="B9BEC7"/>
              <w:bottom w:val="single" w:sz="6" w:space="0" w:color="B9BEC7"/>
              <w:right w:val="single" w:sz="6" w:space="0" w:color="B9BEC7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18 setembro de 2026</w:t>
            </w:r>
          </w:p>
        </w:tc>
      </w:tr>
    </w:tbl>
    <w:p>
      <w:pPr>
        <w:pStyle w:val="Normal"/>
        <w:spacing w:before="360" w:after="120"/>
        <w:jc w:val="center"/>
        <w:rPr/>
      </w:pPr>
      <w:r>
        <w:rPr/>
        <w:t>Maputo, Moçambique</w:t>
        <w:br/>
      </w:r>
    </w:p>
    <w:p>
      <w:pPr>
        <w:pStyle w:val="Heading11"/>
        <w:rPr/>
      </w:pPr>
      <w:r>
        <w:rPr/>
        <w:t>Índice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1. Visão Geral da API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2. Configuração e Execução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3. Autenticação e Autorização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4. Recursos da API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5. Modelo de Dados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6. Regras de Negócio e Validação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7. Tratamento de Erros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8. Integração com os Serviços Core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9. Tecnologias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10. Testes e Qualidade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11. Conclusão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12. Referências Bibliográficas</w:t>
      </w:r>
    </w:p>
    <w:p>
      <w:pPr>
        <w:pStyle w:val="Normal"/>
        <w:numPr>
          <w:ilvl w:val="0"/>
          <w:numId w:val="1"/>
        </w:numPr>
        <w:rPr/>
      </w:pPr>
      <w:r>
        <w:rPr>
          <w:sz w:val="21"/>
        </w:rPr>
        <w:t>13. Anexos</w:t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>
          <w:lang w:val="pt-BR"/>
        </w:rPr>
      </w:pPr>
      <w:r>
        <w:rPr>
          <w:lang w:val="pt-BR"/>
        </w:rPr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1"/>
        <w:spacing w:before="0" w:after="120"/>
        <w:rPr/>
      </w:pPr>
      <w:r>
        <w:rPr/>
        <w:t>1. Visão Geral da API</w:t>
      </w:r>
    </w:p>
    <w:p>
      <w:pPr>
        <w:pStyle w:val="Normal"/>
        <w:rPr/>
      </w:pPr>
      <w:r>
        <w:rPr/>
        <w:t>O Módulo G3 — Avaliações e Horários é um serviço REST do Sistema Smart Campus da UJAC que centraliza o ciclo académico de avaliações: definição de avaliações, lançamento de notas, cálculo automático de resultados, gestão de horários com detecção de conflitos e emissão de pautas e horários. A API integra-se aos serviços Core do sistema (autenticação, catálogos académicos e finanças) por contratos HTTP e é descrita no padrão OpenAPI 3.0.</w:t>
      </w:r>
    </w:p>
    <w:p>
      <w:pPr>
        <w:pStyle w:val="Heading21"/>
        <w:rPr/>
      </w:pPr>
      <w:r>
        <w:rPr/>
        <w:t>1.1 Base URL e convenções</w:t>
      </w:r>
    </w:p>
    <w:p>
      <w:pPr>
        <w:pStyle w:val="Normal"/>
        <w:rPr/>
      </w:pPr>
      <w:r>
        <w:rPr/>
        <w:t>Base URL: http://localhost:4100/api/v1</w:t>
      </w:r>
    </w:p>
    <w:p>
      <w:pPr>
        <w:pStyle w:val="Normal"/>
        <w:rPr/>
      </w:pPr>
      <w:r>
        <w:rPr>
          <w:rFonts w:ascii="Consolas" w:hAnsi="Consolas"/>
          <w:sz w:val="18"/>
        </w:rPr>
        <w:t># Pedido com sucesso</w:t>
      </w:r>
    </w:p>
    <w:p>
      <w:pPr>
        <w:pStyle w:val="Normal"/>
        <w:rPr/>
      </w:pPr>
      <w:r>
        <w:rPr>
          <w:rFonts w:ascii="Consolas" w:hAnsi="Consolas"/>
          <w:sz w:val="18"/>
        </w:rPr>
        <w:t>{ "data": { ... }, "meta": { "correlationId": "9d480d55-6f30-444c-a842-0127cad1e0c2" }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  <w:sz w:val="18"/>
        </w:rPr>
        <w:t># Pedido com erro</w:t>
      </w:r>
    </w:p>
    <w:p>
      <w:pPr>
        <w:pStyle w:val="Normal"/>
        <w:rPr/>
      </w:pPr>
      <w:r>
        <w:rPr>
          <w:rFonts w:ascii="Consolas" w:hAnsi="Consolas"/>
          <w:sz w:val="18"/>
        </w:rPr>
        <w:t>{ "code": "VALIDATION_ERROR", "message": "...", "details": [], "correlationId": "..." }</w:t>
      </w:r>
    </w:p>
    <w:p>
      <w:pPr>
        <w:pStyle w:val="Normal"/>
        <w:rPr/>
      </w:pPr>
      <w:r>
        <w:rPr/>
        <w:t>As respostas de erro devolvem sempre um código de erro, uma mensagem, detalhes opcionais e o correlationId. O correlationId é aceite nos cabeçalhos x-correlation-id ou x-request-id e é ecoado na resposta e propagado às chamadas entre módulos, permitindo rastrear um pedido ao longo de toda a cadeia de serviços.</w:t>
      </w:r>
    </w:p>
    <w:p>
      <w:pPr>
        <w:pStyle w:val="Heading21"/>
        <w:rPr/>
      </w:pPr>
      <w:r>
        <w:rPr/>
        <w:t>1.2 Paginação</w:t>
      </w:r>
    </w:p>
    <w:p>
      <w:pPr>
        <w:pStyle w:val="Normal"/>
        <w:rPr/>
      </w:pPr>
      <w:r>
        <w:rPr/>
        <w:t>As rotas de listagem e os catálogos aceitam os parâmetros page (&gt;= 1) e pageSize (1 a 100, padrão 100). O campo meta da resposta inclui page, pageSize e total.</w:t>
      </w:r>
    </w:p>
    <w:p>
      <w:pPr>
        <w:pStyle w:val="Heading21"/>
        <w:rPr/>
      </w:pPr>
      <w:r>
        <w:rPr/>
        <w:t>1.3 Contrato OpenAPI</w:t>
      </w:r>
    </w:p>
    <w:p>
      <w:pPr>
        <w:pStyle w:val="Normal"/>
        <w:rPr/>
      </w:pPr>
      <w:r>
        <w:rPr/>
        <w:t>A especificação completa está disponível em runtime em GET /api/openapi.json e interactiva no Swagger UI em http://localhost:4100/api/docs (assets locais, sem necessidade de internet).</w:t>
      </w:r>
    </w:p>
    <w:p>
      <w:pPr>
        <w:pStyle w:val="Heading11"/>
        <w:rPr/>
      </w:pPr>
      <w:r>
        <w:rPr/>
        <w:t>2. Configuração e Execução</w:t>
      </w:r>
    </w:p>
    <w:p>
      <w:pPr>
        <w:pStyle w:val="Normal"/>
        <w:rPr/>
      </w:pPr>
      <w:r>
        <w:rPr/>
        <w:t>Pré-requisitos: Node.js 24, npm e PostgreSQL 16. O banco de desenvolvimento corre em Docker Compose na porta 5434.</w:t>
      </w:r>
    </w:p>
    <w:p>
      <w:pPr>
        <w:pStyle w:val="Normal"/>
        <w:rPr/>
      </w:pPr>
      <w:r>
        <w:rPr>
          <w:rFonts w:ascii="Consolas" w:hAnsi="Consolas"/>
          <w:sz w:val="18"/>
        </w:rPr>
        <w:t>npm install</w:t>
      </w:r>
    </w:p>
    <w:p>
      <w:pPr>
        <w:pStyle w:val="Normal"/>
        <w:rPr/>
      </w:pPr>
      <w:r>
        <w:rPr>
          <w:rFonts w:ascii="Consolas" w:hAnsi="Consolas"/>
          <w:sz w:val="18"/>
        </w:rPr>
        <w:t>docker compose up -d            # PostgreSQL 16 na porta 5434</w:t>
      </w:r>
    </w:p>
    <w:p>
      <w:pPr>
        <w:pStyle w:val="Normal"/>
        <w:rPr/>
      </w:pPr>
      <w:r>
        <w:rPr>
          <w:rFonts w:ascii="Consolas" w:hAnsi="Consolas"/>
          <w:sz w:val="18"/>
        </w:rPr>
        <w:t>npm run db:migrate              # aplica as migrations do Prisma</w:t>
      </w:r>
    </w:p>
    <w:p>
      <w:pPr>
        <w:pStyle w:val="Normal"/>
        <w:rPr/>
      </w:pPr>
      <w:r>
        <w:rPr>
          <w:rFonts w:ascii="Consolas" w:hAnsi="Consolas"/>
          <w:sz w:val="18"/>
        </w:rPr>
        <w:t>npm run db:seed                 # dados de demonstração UJAC (2026, 1º trimestre)</w:t>
      </w:r>
    </w:p>
    <w:p>
      <w:pPr>
        <w:pStyle w:val="Normal"/>
        <w:rPr/>
      </w:pPr>
      <w:r>
        <w:rPr>
          <w:rFonts w:ascii="Consolas" w:hAnsi="Consolas"/>
          <w:sz w:val="18"/>
        </w:rPr>
        <w:t>npx tsx src/main.ts             # API G3 na porta 4100</w:t>
      </w:r>
    </w:p>
    <w:p>
      <w:pPr>
        <w:pStyle w:val="Normal"/>
        <w:rPr/>
      </w:pPr>
      <w:r>
        <w:rPr>
          <w:rFonts w:ascii="Consolas" w:hAnsi="Consolas"/>
          <w:sz w:val="18"/>
        </w:rPr>
        <w:t>npx tsx services/&lt;nucleo&gt;/src/main.ts   # serviços Core (4101-4104)</w:t>
      </w:r>
    </w:p>
    <w:p>
      <w:pPr>
        <w:pStyle w:val="Normal"/>
        <w:rPr/>
      </w:pPr>
      <w:r>
        <w:rPr/>
        <w:t>Quadro 1 — Variáveis de ambiente.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Variável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DATABASE_URL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Ligação ao PostgreSQL (schema public).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G3_PORT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Porta da API G3 (padrão 4100).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JWT_ACCESS_SECRET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Segredo dos access tokens (fallback: SMARTCAMPUS_JWT_SECRET).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JWT_REFRESH_SECRET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Segredo dos refresh tokens (fallback: SMARTCAMPUS_JWT_SECRET).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JWT_ACCESS_EXPIRES_IN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Validade do access token (ex.: 15m; padrão 3600 s).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JWT_REFRESH_EXPIRES_IN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Validade do refresh token (ex.: 7d; padrão 7 dias).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SMARTCAMPUS_JWT_SECRET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Segredo partilhado com os serviços Core.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FINANCIAL_SERVICE_TOKEN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Credencial de serviço para o módulo Finance.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STUDENTS/TEACHERS/ENROLMENTS/FINANCE_SERVICE_URL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URLs dos serviços Core.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CONTRACT_TIMEOUT_MS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Timeout das chamadas entre módulos (padrão 4000 ms).</w:t>
            </w:r>
          </w:p>
        </w:tc>
      </w:tr>
    </w:tbl>
    <w:p>
      <w:pPr>
        <w:pStyle w:val="Heading21"/>
        <w:rPr/>
      </w:pPr>
      <w:r>
        <w:rPr/>
        <w:t>2.1 Serviços da stack</w:t>
      </w:r>
    </w:p>
    <w:p>
      <w:pPr>
        <w:pStyle w:val="Normal"/>
        <w:rPr/>
      </w:pPr>
      <w:r>
        <w:rPr/>
        <w:t>Quadro 2 — Portas e arranque dos serviços.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Núcleo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Porta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Arranque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G3 — Avaliações e Horários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4100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npx tsx src/main.ts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Students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4101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npx tsx services/students/src/main.ts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Teachers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4102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npx tsx services/teachers/src/main.ts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Enrolments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4103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npx tsx services/enrolments/src/main.ts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Finance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4104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npx tsx services/finance/src/main.ts</w:t>
            </w:r>
          </w:p>
        </w:tc>
      </w:tr>
    </w:tbl>
    <w:p>
      <w:pPr>
        <w:pStyle w:val="Heading21"/>
        <w:rPr/>
      </w:pPr>
      <w:r>
        <w:rPr/>
        <w:t>2.2 Utilizadores de demonstração</w:t>
      </w:r>
    </w:p>
    <w:p>
      <w:pPr>
        <w:pStyle w:val="Normal"/>
        <w:rPr/>
      </w:pPr>
      <w:r>
        <w:rPr/>
        <w:t>Quadro 3 — Credenciais de teste (aluno1–3 têm dívida financeira).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Papel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Email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Password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Super administrador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admin@ucjac.ac.mz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admin123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Professores (5)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prof1@ucjac.ac.mz … prof5@ucjac.ac.mz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prof123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Estudantes (10)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aluno1@student.ucjac.ac.mz … aluno10@student.ucjac.ac.mz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aluno123</w:t>
            </w:r>
          </w:p>
        </w:tc>
      </w:tr>
    </w:tbl>
    <w:p>
      <w:pPr>
        <w:pStyle w:val="Heading11"/>
        <w:rPr/>
      </w:pPr>
      <w:r>
        <w:rPr/>
        <w:t>3. Autenticação e Autorização</w:t>
      </w:r>
    </w:p>
    <w:p>
      <w:pPr>
        <w:pStyle w:val="Normal"/>
        <w:rPr/>
      </w:pPr>
      <w:r>
        <w:rPr/>
        <w:t>A API usa autenticação JWT (HS256). O acesso é feito com um access token enviado no cabeçalho Authorization: Bearer &lt;token&gt;. A renovação da sessão é feita com refresh tokens, que são revogáveis e persistidos apenas por hash.</w:t>
      </w:r>
    </w:p>
    <w:p>
      <w:pPr>
        <w:pStyle w:val="Heading21"/>
        <w:rPr/>
      </w:pPr>
      <w:r>
        <w:rPr/>
        <w:t>3.1 Fluxo de tokens</w:t>
      </w:r>
    </w:p>
    <w:p>
      <w:pPr>
        <w:pStyle w:val="Normal"/>
        <w:rPr/>
      </w:pPr>
      <w:r>
        <w:rPr/>
        <w:t>Login: o utilizador autentica-se e recebe um access token (curta duração) e um refresh token (7 dias).</w:t>
      </w:r>
    </w:p>
    <w:p>
      <w:pPr>
        <w:pStyle w:val="Normal"/>
        <w:rPr/>
      </w:pPr>
      <w:r>
        <w:rPr>
          <w:rFonts w:ascii="Consolas" w:hAnsi="Consolas"/>
          <w:sz w:val="18"/>
        </w:rPr>
        <w:t>POST /api/v1/auth/login</w:t>
      </w:r>
    </w:p>
    <w:p>
      <w:pPr>
        <w:pStyle w:val="Normal"/>
        <w:rPr/>
      </w:pPr>
      <w:r>
        <w:rPr>
          <w:rFonts w:ascii="Consolas" w:hAnsi="Consolas"/>
          <w:sz w:val="18"/>
        </w:rPr>
        <w:t>Content-Type: application/json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  <w:sz w:val="18"/>
        </w:rPr>
        <w:t>{ "email": "admin@ucjac.ac.mz", "password": "admin123"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  <w:sz w:val="18"/>
        </w:rPr>
        <w:t>200 OK</w:t>
      </w:r>
    </w:p>
    <w:p>
      <w:pPr>
        <w:pStyle w:val="Normal"/>
        <w:rPr/>
      </w:pPr>
      <w:r>
        <w:rPr>
          <w:rFonts w:ascii="Consolas" w:hAnsi="Consolas"/>
          <w:sz w:val="18"/>
        </w:rPr>
        <w:t>{ "data": { "accessToken": "&lt;jwt&gt;", "expiresIn": 900,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           </w:t>
      </w:r>
      <w:r>
        <w:rPr>
          <w:rFonts w:ascii="Consolas" w:hAnsi="Consolas"/>
          <w:sz w:val="18"/>
        </w:rPr>
        <w:t>"refreshToken": "&lt;jwt&gt;", "refreshExpiresIn": 604800 },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"meta": { "correlationId": "..." } }</w:t>
      </w:r>
    </w:p>
    <w:p>
      <w:pPr>
        <w:pStyle w:val="Normal"/>
        <w:rPr/>
      </w:pPr>
      <w:r>
        <w:rPr/>
        <w:t>Renovação (rotação): cada chamada a /auth/refresh invalida o token recebido e devolve um novo par. Um refresh token reutilizado é rejeitado com 401 UNAUTHENTICATED.</w:t>
      </w:r>
    </w:p>
    <w:p>
      <w:pPr>
        <w:pStyle w:val="Normal"/>
        <w:rPr/>
      </w:pPr>
      <w:r>
        <w:rPr>
          <w:rFonts w:ascii="Consolas" w:hAnsi="Consolas"/>
          <w:sz w:val="18"/>
        </w:rPr>
        <w:t>POST /api/v1/auth/refresh</w:t>
      </w:r>
    </w:p>
    <w:p>
      <w:pPr>
        <w:pStyle w:val="Normal"/>
        <w:rPr/>
      </w:pPr>
      <w:r>
        <w:rPr>
          <w:rFonts w:ascii="Consolas" w:hAnsi="Consolas"/>
          <w:sz w:val="18"/>
        </w:rPr>
        <w:t>{ "refreshToken": "&lt;jwt&gt;"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  <w:sz w:val="18"/>
        </w:rPr>
        <w:t>200 OK -&gt; novo par { accessToken, refreshToken, ... }</w:t>
      </w:r>
    </w:p>
    <w:p>
      <w:pPr>
        <w:pStyle w:val="Normal"/>
        <w:rPr/>
      </w:pPr>
      <w:r>
        <w:rPr>
          <w:rFonts w:ascii="Consolas" w:hAnsi="Consolas"/>
          <w:sz w:val="18"/>
        </w:rPr>
        <w:t>401 UNAUTHENTICATED se o token já foi usado, revogado ou é inválido</w:t>
      </w:r>
    </w:p>
    <w:p>
      <w:pPr>
        <w:pStyle w:val="Normal"/>
        <w:rPr/>
      </w:pPr>
      <w:r>
        <w:rPr/>
        <w:t>Logout: revoga o refresh token, terminando a sessão.</w:t>
      </w:r>
    </w:p>
    <w:p>
      <w:pPr>
        <w:pStyle w:val="Normal"/>
        <w:rPr/>
      </w:pPr>
      <w:r>
        <w:rPr>
          <w:rFonts w:ascii="Consolas" w:hAnsi="Consolas"/>
          <w:sz w:val="18"/>
        </w:rPr>
        <w:t>POST /api/v1/auth/logout</w:t>
      </w:r>
    </w:p>
    <w:p>
      <w:pPr>
        <w:pStyle w:val="Normal"/>
        <w:rPr/>
      </w:pPr>
      <w:r>
        <w:rPr>
          <w:rFonts w:ascii="Consolas" w:hAnsi="Consolas"/>
          <w:sz w:val="18"/>
        </w:rPr>
        <w:t>Authorization: Bearer &lt;accessToken&gt;</w:t>
      </w:r>
    </w:p>
    <w:p>
      <w:pPr>
        <w:pStyle w:val="Normal"/>
        <w:rPr/>
      </w:pPr>
      <w:r>
        <w:rPr>
          <w:rFonts w:ascii="Consolas" w:hAnsi="Consolas"/>
          <w:sz w:val="18"/>
        </w:rPr>
        <w:t>{ "refreshToken": "&lt;jwt&gt;"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  <w:sz w:val="18"/>
        </w:rPr>
        <w:t>200 OK -&gt; sessão terminada (o refresh token deixa de ser válido)</w:t>
      </w:r>
    </w:p>
    <w:p>
      <w:pPr>
        <w:pStyle w:val="Heading21"/>
        <w:rPr/>
      </w:pPr>
      <w:r>
        <w:rPr/>
        <w:t>3.2 Papéis e permissões (RBAC)</w:t>
      </w:r>
    </w:p>
    <w:p>
      <w:pPr>
        <w:pStyle w:val="Normal"/>
        <w:rPr/>
      </w:pPr>
      <w:r>
        <w:rPr/>
        <w:t>Cada token transporta o papel do utilizador. As rotas que expõem dados pessoais (catálogos de estudantes e professores) exigem papéis de staff; o papel interno __SERVICE__ é usado pelos serviços Core nas chamadas entre módulos.</w:t>
      </w:r>
    </w:p>
    <w:p>
      <w:pPr>
        <w:pStyle w:val="Normal"/>
        <w:rPr/>
      </w:pPr>
      <w:r>
        <w:rPr/>
        <w:t>Quadro 4 — Papéis RBAC.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Papel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Acesso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SUPER_ADMIN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Gestão global; todos os recursos e catálogos.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SCHOOL_ADMIN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Gestão académica do campus.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DIRECTOR / COORDINATOR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Supervisão e consulta de resultados e pautas.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SECRETARY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Consolidação, pautas e impressão.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TEACHER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Avaliações, notas, resultados, horários e catálogos.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STUDENT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Consulta dos próprios resultados e horários; sujeito à regra financeira.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__SERVICE__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Autorização por service token nas chamadas inter-módulos.</w:t>
            </w:r>
          </w:p>
        </w:tc>
      </w:tr>
    </w:tbl>
    <w:p>
      <w:pPr>
        <w:pStyle w:val="Heading21"/>
        <w:rPr/>
      </w:pPr>
      <w:r>
        <w:rPr/>
        <w:t>3.3 Endpoints de autenticação</w:t>
      </w:r>
    </w:p>
    <w:p>
      <w:pPr>
        <w:pStyle w:val="Normal"/>
        <w:rPr/>
      </w:pPr>
      <w:r>
        <w:rPr/>
        <w:t>Quadro 5 — Endpoints de autenticação.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Autenticação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/api/v1/auth/login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Autentica o utilizador e devolve access + refresh tokens.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Público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/api/v1/auth/refresh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Renova a sessão com rotação do refresh token.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Público (token de refresh válido)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/api/v1/auth/logout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Revoga o refresh token e encerra a sessão.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Bearer</w:t>
            </w:r>
          </w:p>
        </w:tc>
      </w:tr>
    </w:tbl>
    <w:p>
      <w:pPr>
        <w:pStyle w:val="Heading11"/>
        <w:rPr/>
      </w:pPr>
      <w:r>
        <w:rPr/>
        <w:t>4. Recursos da API</w:t>
      </w:r>
    </w:p>
    <w:p>
      <w:pPr>
        <w:pStyle w:val="Normal"/>
        <w:rPr/>
      </w:pPr>
      <w:r>
        <w:rPr/>
        <w:t>Os recursos seguintes servem-se em /api/v1. Todas as rotas exigem autenticação Bearer (excepto auth/login, auth/refresh e health). Os DTOs de resposta incluem nomes legíveis (className, subjectName, teacherName, studentName, termName).</w:t>
      </w:r>
    </w:p>
    <w:p>
      <w:pPr>
        <w:pStyle w:val="Heading21"/>
        <w:rPr/>
      </w:pPr>
      <w:r>
        <w:rPr/>
        <w:t>4.1 Avaliações (Assessments)</w:t>
      </w:r>
    </w:p>
    <w:p>
      <w:pPr>
        <w:pStyle w:val="Normal"/>
        <w:rPr/>
      </w:pPr>
      <w:r>
        <w:rPr/>
        <w:t>Quadro 6 — Endpoints de avaliações.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/api/v1/assessments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Lista avaliações (paginado; filtros por termId, classId, subjectId, teacherId).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/api/v1/assessments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Cria uma avaliação.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/api/v1/assessments/{id}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Detalhe de uma avaliação.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/api/v1/assessments/{id}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Actualiza nome, descrição, data, tipo, status (peso e maxScore são imutáveis após existirem notas).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/api/v1/assessments/{id}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Apaga a avaliação (bloqueado se existirem notas).</w:t>
            </w:r>
          </w:p>
        </w:tc>
      </w:tr>
    </w:tbl>
    <w:p>
      <w:pPr>
        <w:pStyle w:val="Normal"/>
        <w:rPr/>
      </w:pPr>
      <w:r>
        <w:rPr/>
        <w:t>Body de criação (POST /api/v1/assessments):</w:t>
      </w:r>
    </w:p>
    <w:p>
      <w:pPr>
        <w:pStyle w:val="Normal"/>
        <w:rPr/>
      </w:pPr>
      <w:r>
        <w:rPr>
          <w:rFonts w:ascii="Consolas" w:hAnsi="Consolas"/>
          <w:sz w:val="18"/>
        </w:rPr>
        <w:t>{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"termId": "&lt;uuid&gt;", "academicYearId": "&lt;uuid&gt;", "classId": "&lt;uuid&gt;",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"subjectId": "&lt;uuid&gt;", "teacherId": "&lt;uuid&gt;",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"name": "Teste 1 - PTP 3",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"type": "TESTE",                    // TESTE | EXAME_NORMAL | EXAME_RECURRENCIA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"description": "Avaliação de exemplo",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"date": "2026-03-10T10:00:00Z",     // ISO-8601 com offset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"maxScore": 20, "weight": 1,        // peso &gt; 0 e ≤ 100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"status": "OPEN"                    // DRAFT | SCHEDULED | OPEN | CLOSED | CANCELLED</w:t>
      </w:r>
    </w:p>
    <w:p>
      <w:pPr>
        <w:pStyle w:val="Normal"/>
        <w:rPr/>
      </w:pPr>
      <w:r>
        <w:rPr>
          <w:rFonts w:ascii="Consolas" w:hAnsi="Consolas"/>
          <w:sz w:val="18"/>
        </w:rPr>
        <w:t>}</w:t>
      </w:r>
    </w:p>
    <w:p>
      <w:pPr>
        <w:pStyle w:val="Heading21"/>
        <w:rPr/>
      </w:pPr>
      <w:r>
        <w:rPr/>
        <w:t>4.2 Notas (Grades)</w:t>
      </w:r>
    </w:p>
    <w:p>
      <w:pPr>
        <w:pStyle w:val="Normal"/>
        <w:rPr/>
      </w:pPr>
      <w:r>
        <w:rPr/>
        <w:t>Quadro 7 — Endpoints de notas.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/api/v1/assessments/{assessmentId}/grades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Lista as notas da avaliação (estudante: apenas as próprias).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/api/v1/assessments/{assessmentId}/grades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Lança uma nota e recalcula o resultado (staff).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/api/v1/assessments/{assessmentId}/grades/{gradeId}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Actualiza nota/comentário e recalcula o resultado (staff).</w:t>
            </w:r>
          </w:p>
        </w:tc>
      </w:tr>
    </w:tbl>
    <w:p>
      <w:pPr>
        <w:pStyle w:val="Normal"/>
        <w:rPr/>
      </w:pPr>
      <w:r>
        <w:rPr/>
        <w:t>Body de lançamento (POST .../grades):</w:t>
      </w:r>
    </w:p>
    <w:p>
      <w:pPr>
        <w:pStyle w:val="Normal"/>
        <w:rPr/>
      </w:pPr>
      <w:r>
        <w:rPr>
          <w:rFonts w:ascii="Consolas" w:hAnsi="Consolas"/>
          <w:sz w:val="18"/>
        </w:rPr>
        <w:t>{ "studentId": "&lt;uuid&gt;", "score": 18, "comment": "opcional" }   // score em [0, maxScore]</w:t>
      </w:r>
    </w:p>
    <w:p>
      <w:pPr>
        <w:pStyle w:val="Normal"/>
        <w:rPr/>
      </w:pPr>
      <w:r>
        <w:rPr/>
        <w:t>Regras: uma única nota por aluno/avaliação; a nota só é aceite numa avaliação OPEN e com o aluno matriculado na turma e disciplina; o recálculo do resultado é atómico (transacção).</w:t>
      </w:r>
    </w:p>
    <w:p>
      <w:pPr>
        <w:pStyle w:val="Heading21"/>
        <w:rPr/>
      </w:pPr>
      <w:r>
        <w:rPr/>
        <w:t>4.3 Horários (Schedules)</w:t>
      </w:r>
    </w:p>
    <w:p>
      <w:pPr>
        <w:pStyle w:val="Normal"/>
        <w:rPr/>
      </w:pPr>
      <w:r>
        <w:rPr/>
        <w:t>Quadro 8 — Endpoints de horários.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/api/v1/schedules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Lista horários (paginado; filtros por termId, classId, teacherId, studentId).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/api/v1/schedules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Cria um horário.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/api/v1/schedules/{id}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Detalhe de um horário.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/api/v1/schedules/{id}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Actualiza o horário.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/api/v1/schedules/{id}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Apaga o horário.</w:t>
            </w:r>
          </w:p>
        </w:tc>
      </w:tr>
    </w:tbl>
    <w:p>
      <w:pPr>
        <w:pStyle w:val="Normal"/>
        <w:rPr/>
      </w:pPr>
      <w:r>
        <w:rPr>
          <w:rFonts w:ascii="Consolas" w:hAnsi="Consolas"/>
          <w:sz w:val="18"/>
        </w:rPr>
        <w:t>{ "termId": "&lt;uuid&gt;", "academicYearId": "&lt;uuid&gt;", "classId": "&lt;uuid&gt;",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"subjectId": "&lt;uuid&gt;", "teacherId": "&lt;uuid&gt;",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"dayOfWeek": "MONDAY",               // MONDAY..SATURDAY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"startTime": "08:00", "endTime": "09:40",  // HH:mm, start &lt; end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"room": "Sala 204" }</w:t>
      </w:r>
    </w:p>
    <w:p>
      <w:pPr>
        <w:pStyle w:val="Normal"/>
        <w:rPr/>
      </w:pPr>
      <w:r>
        <w:rPr/>
        <w:t>Regra: conflitos de professor, turma ou sala no mesmo dia e período são rejeitados com 409 CONFLICT e detalhes das colisões.</w:t>
      </w:r>
    </w:p>
    <w:p>
      <w:pPr>
        <w:pStyle w:val="Heading21"/>
        <w:rPr/>
      </w:pPr>
      <w:r>
        <w:rPr/>
        <w:t>4.4 Resultados e Motor de Cálculo</w:t>
      </w:r>
    </w:p>
    <w:p>
      <w:pPr>
        <w:pStyle w:val="Normal"/>
        <w:rPr/>
      </w:pPr>
      <w:r>
        <w:rPr/>
        <w:t>Quadro 9 — Endpoints de resultados e motor de cálculo.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/api/v1/results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Lista resultados (paginado; filtros por termId, classId, subjectId, studentId).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/api/v1/results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Recalcula resultados em lote para uma turma/disciplina/período.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/api/v1/results/{id}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Detalhe de um resultado.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PATCH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/api/v1/results/{id}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Recalcula um resultado.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/api/v1/results/{id}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Apaga um resultado calculado.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/api/v1/results/calculation-methods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Lista os 6 métodos de cálculo com metadados.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/api/v1/results/calculate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Calcula uma nota sem persistir (in-memory, puro).</w:t>
            </w:r>
          </w:p>
        </w:tc>
      </w:tr>
    </w:tbl>
    <w:p>
      <w:pPr>
        <w:pStyle w:val="Normal"/>
        <w:rPr/>
      </w:pPr>
      <w:r>
        <w:rPr/>
        <w:t>Métodos de cálculo: ARITHMETIC_MEAN, WEIGHTED_PERCENTAGE (padrão), PERCENTAGE_SUM, NORMALIZED_WEIGHTED_MEAN, COMPONENT_BASED e CUSTOM_WEIGHTED. Fórmulas customizadas: SUM, MAX, MIN, WEIGHTED_100, NORMALIZED_MEAN e MEAN_OF_TOP_K, num registry controlado (sem eval). O arredondamento aceita 0, 1 ou 2 casas decimais (padrão 2) e o intervalo das notas é configurável (padrão 0–20).</w:t>
      </w:r>
    </w:p>
    <w:p>
      <w:pPr>
        <w:pStyle w:val="Normal"/>
        <w:rPr/>
      </w:pPr>
      <w:r>
        <w:rPr>
          <w:rFonts w:ascii="Consolas" w:hAnsi="Consolas"/>
          <w:sz w:val="18"/>
        </w:rPr>
        <w:t>POST /api/v1/results/calculate</w:t>
      </w:r>
    </w:p>
    <w:p>
      <w:pPr>
        <w:pStyle w:val="Normal"/>
        <w:rPr/>
      </w:pPr>
      <w:r>
        <w:rPr>
          <w:rFonts w:ascii="Consolas" w:hAnsi="Consolas"/>
          <w:sz w:val="18"/>
        </w:rPr>
        <w:t>{ "method": "WEIGHTED_PERCENTAGE", "expectedTotal": 100,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"items": [ { "name": "Teste 1", "score": 70, "weight": 50 },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           </w:t>
      </w:r>
      <w:r>
        <w:rPr>
          <w:rFonts w:ascii="Consolas" w:hAnsi="Consolas"/>
          <w:sz w:val="18"/>
        </w:rPr>
        <w:t>{ "name": "Projeto", "score": 90, "weight": 50 } ],</w:t>
      </w:r>
    </w:p>
    <w:p>
      <w:pPr>
        <w:pStyle w:val="Normal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"rounding": { "decimals": 2 } }</w:t>
      </w:r>
    </w:p>
    <w:p>
      <w:pPr>
        <w:pStyle w:val="Heading21"/>
        <w:rPr/>
      </w:pPr>
      <w:r>
        <w:rPr/>
        <w:t>4.5 Impressão (Pauta e Horário)</w:t>
      </w:r>
    </w:p>
    <w:p>
      <w:pPr>
        <w:pStyle w:val="Normal"/>
        <w:rPr/>
      </w:pPr>
      <w:r>
        <w:rPr/>
        <w:t>Quadro 10 — Endpoints de impressão.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/api/v1/print/class/{classId}/schedule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Horário semanal da turma (?termId).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/api/v1/print/class/{classId}/pauta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Pauta consolidada (?termId, ?subjectId). Repete linhas de estudantes endividados com debtRestricted=true e average=null.</w:t>
            </w:r>
          </w:p>
        </w:tc>
      </w:tr>
    </w:tbl>
    <w:p>
      <w:pPr>
        <w:pStyle w:val="Heading21"/>
        <w:rPr/>
      </w:pPr>
      <w:r>
        <w:rPr/>
        <w:t>4.6 Catálogos académicos</w:t>
      </w:r>
    </w:p>
    <w:p>
      <w:pPr>
        <w:pStyle w:val="Normal"/>
        <w:rPr/>
      </w:pPr>
      <w:r>
        <w:rPr/>
        <w:t>Quadro 11 — Endpoints de catálogos.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/api/v1/schools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Escolas.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/api/v1/academic-years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Anos lectivos.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/api/v1/terms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Períodos (?academicYearId).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/api/v1/classes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Turmas (?termId, ?academicYearId).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/api/v1/subjects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Disciplinas.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/api/v1/teachers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Professores (staff — RBAC).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/api/v1/students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Estudantes (staff — RBAC; ?classId, ?termId).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/api/v1/me/financial-status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Estado financeiro do próprio estudante (ACTIVE | BLOCKED, sem montantes).</w:t>
            </w:r>
          </w:p>
        </w:tc>
      </w:tr>
    </w:tbl>
    <w:p>
      <w:pPr>
        <w:pStyle w:val="Heading11"/>
        <w:rPr/>
      </w:pPr>
      <w:r>
        <w:rPr/>
        <w:t>5. Modelo de Dados</w:t>
      </w:r>
    </w:p>
    <w:p>
      <w:pPr>
        <w:pStyle w:val="Normal"/>
        <w:rPr/>
      </w:pPr>
      <w:r>
        <w:rPr/>
        <w:t>Os dados são persistidos em PostgreSQL através do Prisma ORM. Todas as entidades incluem schoolId (multi-tenancy) e o modelo encontra-se em prisma/schema.prisma (16 modelos e 15 enums). As entidades do módulo são Assessment, Grade, Schedule e Result; os dados académicos de apoio e o estado financeiro são partilhados com os serviços Core.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39790" cy="268097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Figura 1 — Diagrama entidade-relacionamento do módulo G3 (entidades por núcleo e cardinalidades 1:N e 1:1).</w:t>
      </w:r>
    </w:p>
    <w:p>
      <w:pPr>
        <w:pStyle w:val="Normal"/>
        <w:rPr/>
      </w:pPr>
      <w:r>
        <w:rPr/>
        <w:t>Quadro 12 — Entidades do modelo de dados.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Entidade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Tabela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Assessment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assessments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Avaliação de uma turma/disciplina/período (tipo, peso, maxScore, status, data).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Grade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grades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Nota de um estudante numa avaliação (única por par aluno/avaliação).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Schedule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schedules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Sessão de horário (dia, início/fim, sala, professor).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Result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results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Resultado derivado das notas (upsert por estudante/turma/disciplina/período); nunca editado manualmente.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RefreshToken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RefreshToken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Refresh token revogável, persistido apenas por hash (tokenHash único).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School, User, AcademicYear, Term, Class, Teacher, Student, Subject, Enrollment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Core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Dados académicos partilhados com os serviços Core.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FinancialStatus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financial_statuses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Situação financeira (hasDebt) consultada por contrato HTTP.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AuditLog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Registo de auditoria de operações.</w:t>
            </w:r>
          </w:p>
        </w:tc>
      </w:tr>
    </w:tbl>
    <w:p>
      <w:pPr>
        <w:pStyle w:val="Heading11"/>
        <w:rPr/>
      </w:pPr>
      <w:r>
        <w:rPr/>
        <w:t>6. Regras de Negócio e Validação</w:t>
      </w:r>
    </w:p>
    <w:p>
      <w:pPr>
        <w:pStyle w:val="Normal"/>
        <w:rPr/>
      </w:pPr>
      <w:r>
        <w:rPr/>
        <w:t>Toda a entrada é validada com Zod (schemas estritos, sem campos desconhecidos) na camada HTTP e reforçada no domínio e na base de dados (CHECK). As regras abaixo são impostas pela API.</w:t>
      </w:r>
    </w:p>
    <w:p>
      <w:pPr>
        <w:pStyle w:val="Normal"/>
        <w:rPr/>
      </w:pPr>
      <w:r>
        <w:rPr/>
        <w:t>Quadro 13 — Regras de negócio e respectivas respostas.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Regra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Comportamento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Peso da avaliação deve ser &gt; 0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400 VALIDATION_ERROR (Zod + domínio + CHECK no banco).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Nota fora de [0, maxScore]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400 VALIDATION_ERROR.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Nota duplicada para o mesmo aluno/avaliação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 CONFLICT.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Nota numa avaliação que não esteja OPEN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 CONFLICT.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Aluno não matriculado na turma/disciplina do período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 CONFLICT.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Avaliação duplicada (mesmo período/turma/disciplina/nome)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 CONFLICT.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Peso ou maxScore com notas já lançadas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 CONFLICT (imutáveis).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Apagar avaliação com notas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 CONFLICT (bloqueado).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Conflito de horário (professor, turma ou sala)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 CONFLICT com details das colisões.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Estudante com dívida consulta resultados/pauta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403 FINANCIAL_ACCESS_BLOCKED ("Regularize a sua situação financeira").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Serviço financeiro indisponível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503 FINANCIAL_VERIFICATION_UNAVAILABLE (fail-closed; nunca assume regular).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Lançar nota de estudante endividado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 GRADES_BLOCKED_DUE_TO_DEBT.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Resultado alterado manualmente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Não permitido — deriva sempre das notas.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Refresh token reutilizado/revogado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401 UNAUTHENTICATED.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Catálogos de estudantes/professores por não-staff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403 FORBIDDEN.</w:t>
            </w:r>
          </w:p>
        </w:tc>
      </w:tr>
    </w:tbl>
    <w:p>
      <w:pPr>
        <w:pStyle w:val="Heading11"/>
        <w:rPr/>
      </w:pPr>
      <w:r>
        <w:rPr/>
        <w:t>7. Tratamento de Erros</w:t>
      </w:r>
    </w:p>
    <w:p>
      <w:pPr>
        <w:pStyle w:val="Normal"/>
        <w:rPr/>
      </w:pPr>
      <w:r>
        <w:rPr/>
        <w:t>Os erros devolvem um objecto normalizado com code, message, details e correlationId.</w:t>
      </w:r>
    </w:p>
    <w:p>
      <w:pPr>
        <w:pStyle w:val="Normal"/>
        <w:rPr/>
      </w:pPr>
      <w:r>
        <w:rPr/>
        <w:t>Quadro 14 — Códigos de erro.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Código HTTP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Code interno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Significado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VALIDATION_ERROR / BAD_REQUEST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Entrada inválida (Zod), parâmetros mal formados.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UNAUTHENTICATED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Token ausente, inválido, expirado, reutilizado ou revogado.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FORBIDDEN / FINANCIAL_ACCESS_BLOCKED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Sem permissão do papel; ou estudante com dívida.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NOT_FOUND / STUDENT_NOT_FOUND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Recurso inexistente; ou estudante sem perfil académico.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CONFLICT / GRADES_BLOCKED_DUE_TO_DEBT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Violação de regra de negócio (duplicados, conflitos de horário, etc.).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INTERNAL_ERROR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Erro interno do servidor.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503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FINANCIAL_VERIFICATION_UNAVAILABLE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Serviço financeiro indisponível (fail-closed).</w:t>
            </w:r>
          </w:p>
        </w:tc>
      </w:tr>
    </w:tbl>
    <w:p>
      <w:pPr>
        <w:pStyle w:val="Heading11"/>
        <w:rPr/>
      </w:pPr>
      <w:r>
        <w:rPr/>
        <w:t>8. Integração com os Serviços Core</w:t>
      </w:r>
    </w:p>
    <w:p>
      <w:pPr>
        <w:pStyle w:val="Normal"/>
        <w:rPr/>
      </w:pPr>
      <w:r>
        <w:rPr/>
        <w:t>O módulo comunica com os restantes núcleos do Smart Campus por contrato HTTP. Cada chamada propaga o correlationId, respeita o timeout configurado (CONTRACT_TIMEOUT_MS), usa retry limitado e falha de forma segura. As chamadas ao módulo Finance usam sempre o service token (nunca o access token do utilizador).</w:t>
      </w:r>
    </w:p>
    <w:p>
      <w:pPr>
        <w:pStyle w:val="Normal"/>
        <w:rPr/>
      </w:pPr>
      <w:r>
        <w:rPr/>
        <w:t>Quadro 15 — Serviços Core e contratos HTTP.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Núcleo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Porta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Endpoints utilizados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Papel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Students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4101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 /api/v1/students, /students/:id, /students/me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Validação e catálogo de estudantes.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Teachers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4102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 /api/v1/teachers, /teachers/:id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Catálogo de professores.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Enrolments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4103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 /api/v1/enrolments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Matrículas e inscrições.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Finance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4104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GET /api/v1/financial-status/:studentId; POST /api/v1/financial/integration/assessment-charges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Regra financeira e cobranças (endpoint idempotente por sourceModule:sourceRequestId:studentUserId:feeCode).</w:t>
            </w:r>
          </w:p>
        </w:tc>
      </w:tr>
    </w:tbl>
    <w:p>
      <w:pPr>
        <w:pStyle w:val="Heading11"/>
        <w:rPr/>
      </w:pPr>
      <w:r>
        <w:rPr/>
        <w:t>9. Tecnologias</w:t>
      </w:r>
    </w:p>
    <w:p>
      <w:pPr>
        <w:pStyle w:val="Normal"/>
        <w:rPr/>
      </w:pPr>
      <w:r>
        <w:rPr/>
        <w:t>Quadro 16 — Tecnologias utilizadas.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Tecnologia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Utilização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Node.js 24 + TypeScript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Runtime e linguagem de todo o código.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Express 5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Framework HTTP da API.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Prisma 6 + PostgreSQL 16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ORM e banco de dados relacional.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Zod 3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Validação de entrada (schemas estritos).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JSON Web Tokens (HS256)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Autenticação (access e refresh tokens).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Vitest 3 + Supertest 7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Testes unitários e de integração.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OpenAPI 3.0 + Swagger UI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Especificação e documentação interactiva.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npm workspaces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Pacotes partilhados @smartcampus/shared-types, @smartcampus/validation e @smartcampus/api-client.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Docker Compose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PostgreSQL 16 de desenvolvimento (porta 5434).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Prettier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Formatação de código.</w:t>
            </w:r>
          </w:p>
        </w:tc>
      </w:tr>
    </w:tbl>
    <w:p>
      <w:pPr>
        <w:pStyle w:val="Heading11"/>
        <w:rPr/>
      </w:pPr>
      <w:r>
        <w:rPr/>
        <w:t>10. Testes e Qualidade</w:t>
      </w:r>
    </w:p>
    <w:p>
      <w:pPr>
        <w:pStyle w:val="Normal"/>
        <w:rPr/>
      </w:pPr>
      <w:r>
        <w:rPr/>
        <w:t>O projecto contém 234 testes automatizados, todos com resultado positivo: 83 testes unitários (regras puras do domínio e motor de cálculo, incluindo o pacote de autenticação), 105 testes de integração (e2e) da API G3 e 46 testes dos serviços Core. Comandos:</w:t>
      </w:r>
    </w:p>
    <w:p>
      <w:pPr>
        <w:pStyle w:val="Normal"/>
        <w:rPr/>
      </w:pPr>
      <w:r>
        <w:rPr>
          <w:rFonts w:ascii="Consolas" w:hAnsi="Consolas"/>
          <w:sz w:val="18"/>
        </w:rPr>
        <w:t>npm run test:unit       # 83 testes (regras do domínio e autenticação)</w:t>
      </w:r>
    </w:p>
    <w:p>
      <w:pPr>
        <w:pStyle w:val="Normal"/>
        <w:rPr/>
      </w:pPr>
      <w:r>
        <w:rPr>
          <w:rFonts w:ascii="Consolas" w:hAnsi="Consolas"/>
          <w:sz w:val="18"/>
        </w:rPr>
        <w:t>npm run test:e2e        # 105 testes (API G3, contratos, RBAC e regra financeira)</w:t>
      </w:r>
    </w:p>
    <w:p>
      <w:pPr>
        <w:pStyle w:val="Normal"/>
        <w:rPr/>
      </w:pPr>
      <w:r>
        <w:rPr>
          <w:rFonts w:ascii="Consolas" w:hAnsi="Consolas"/>
          <w:sz w:val="18"/>
        </w:rPr>
        <w:t>npm run test:services   # 46 testes (serviços Core)</w:t>
      </w:r>
    </w:p>
    <w:p>
      <w:pPr>
        <w:pStyle w:val="Normal"/>
        <w:rPr/>
      </w:pPr>
      <w:r>
        <w:rPr>
          <w:rFonts w:ascii="Consolas" w:hAnsi="Consolas"/>
          <w:sz w:val="18"/>
        </w:rPr>
        <w:t>npm run typecheck       # tsc --noEmit</w:t>
      </w:r>
    </w:p>
    <w:p>
      <w:pPr>
        <w:pStyle w:val="Normal"/>
        <w:rPr/>
      </w:pPr>
      <w:r>
        <w:rPr/>
        <w:t>Quadro 17 — Cenários de teste verificados.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Cenário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Resultado obtido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Login válido / inválido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200 com access+refresh / 401 UNAUTHENTICATED.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Refresh token reutilizado ou após logout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401 UNAUTHENTICATED.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Notas: fora do intervalo, duplicadas, avaliação fechada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400 / 409 CONFLICT.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Conflitos de horário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409 CONFLICT com details.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Regra financeira (dívida, serviço indisponível)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403 FINANCIAL_ACCESS_BLOCKED / 503 FINANCIAL_VERIFICATION_UNAVAILABLE.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RBAC: estudante nos catálogos de staff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403 FORBIDDEN.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Transacção com falha (rollback)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Sem registos parciais.</w:t>
            </w:r>
          </w:p>
        </w:tc>
      </w:tr>
    </w:tbl>
    <w:p>
      <w:pPr>
        <w:pStyle w:val="Heading11"/>
        <w:rPr/>
      </w:pPr>
      <w:r>
        <w:rPr/>
        <w:t>11. Conclusão</w:t>
      </w:r>
    </w:p>
    <w:p>
      <w:pPr>
        <w:pStyle w:val="Normal"/>
        <w:rPr/>
      </w:pPr>
      <w:r>
        <w:rPr/>
        <w:t>A API do Módulo G3 automatiza a gestão de avaliações, notas, resultados e horários, integra-se aos serviços Core por contratos HTTP e aplica a regra financeira e o controlo de acesso por papel. O protótipo está validado por 234 testes automatizados, documentado em OpenAPI 3.0 e acompanhado de um cliente TypeScript, constituindo um módulo pronto para consumo pelo resto do ecossistema do sistema académico.</w:t>
      </w:r>
    </w:p>
    <w:p>
      <w:pPr>
        <w:pStyle w:val="Heading11"/>
        <w:rPr/>
      </w:pPr>
      <w:r>
        <w:rPr/>
        <w:t>12. Referências Bibliográficas</w:t>
      </w:r>
    </w:p>
    <w:p>
      <w:pPr>
        <w:pStyle w:val="Normal"/>
        <w:rPr/>
      </w:pPr>
      <w:r>
        <w:rPr/>
        <w:t>Node.js. Node.js Documentation. 2026. https://nodejs.org/docs</w:t>
      </w:r>
    </w:p>
    <w:p>
      <w:pPr>
        <w:pStyle w:val="Normal"/>
        <w:rPr/>
      </w:pPr>
      <w:r>
        <w:rPr/>
        <w:t>Express.js. Express — Node.js web framework. 2026. https://expressjs.com</w:t>
      </w:r>
    </w:p>
    <w:p>
      <w:pPr>
        <w:pStyle w:val="Normal"/>
        <w:rPr/>
      </w:pPr>
      <w:r>
        <w:rPr/>
        <w:t>Prisma. Prisma ORM Documentation. 2026. https://www.prisma.io/docs</w:t>
      </w:r>
    </w:p>
    <w:p>
      <w:pPr>
        <w:pStyle w:val="Normal"/>
        <w:rPr/>
      </w:pPr>
      <w:r>
        <w:rPr/>
        <w:t>PostgreSQL. PostgreSQL Documentation. 2026. https://www.postgresql.org/docs</w:t>
      </w:r>
    </w:p>
    <w:p>
      <w:pPr>
        <w:pStyle w:val="Normal"/>
        <w:rPr/>
      </w:pPr>
      <w:r>
        <w:rPr/>
        <w:t>Swagger. OpenAPI Specification 3.0.3. 2026. https://swagger.io/specification/</w:t>
      </w:r>
    </w:p>
    <w:p>
      <w:pPr>
        <w:pStyle w:val="Normal"/>
        <w:rPr/>
      </w:pPr>
      <w:r>
        <w:rPr/>
        <w:t>Auth0. JSON Web Tokens (JWT). 2026. https://jwt.io</w:t>
      </w:r>
    </w:p>
    <w:p>
      <w:pPr>
        <w:pStyle w:val="Normal"/>
        <w:rPr/>
      </w:pPr>
      <w:r>
        <w:rPr/>
        <w:t>Vitest. Vitest Documentation. 2026. https://vitest.dev</w:t>
      </w:r>
    </w:p>
    <w:p>
      <w:pPr>
        <w:pStyle w:val="Normal"/>
        <w:rPr/>
      </w:pPr>
      <w:r>
        <w:rPr/>
        <w:t>Zod. Zod Documentation. 2026. https://zod.dev</w:t>
      </w:r>
    </w:p>
    <w:p>
      <w:pPr>
        <w:pStyle w:val="Heading11"/>
        <w:rPr/>
      </w:pPr>
      <w:r>
        <w:rPr/>
        <w:t>13. Anexos</w:t>
      </w:r>
    </w:p>
    <w:p>
      <w:pPr>
        <w:pStyle w:val="Normal"/>
        <w:rPr/>
      </w:pPr>
      <w:r>
        <w:rPr/>
        <w:t>Anexo A: Diagrama entidade-relacionamento do módulo G3 (docs/diagrams/er-diagram-g3-dbdiagram.png — Figura 1).</w:t>
      </w:r>
    </w:p>
    <w:p>
      <w:pPr>
        <w:pStyle w:val="Normal"/>
        <w:rPr/>
      </w:pPr>
      <w:r>
        <w:rPr/>
        <w:t>Anexo B: Especificação OpenAPI 3.0 em runtime (GET /api/openapi.json) e Swagger em /api/docs.</w:t>
      </w:r>
    </w:p>
    <w:p>
      <w:pPr>
        <w:pStyle w:val="Normal"/>
        <w:rPr/>
      </w:pPr>
      <w:r>
        <w:rPr/>
        <w:t>Anexo C: Utilizadores de teste e lista completa de endpoints (TESTE.TXT, raiz do repositório).</w:t>
      </w:r>
    </w:p>
    <w:p>
      <w:pPr>
        <w:pStyle w:val="Normal"/>
        <w:rPr/>
      </w:pPr>
      <w:r>
        <w:rPr/>
        <w:t>Anexo D: Modelo de dados em prisma/schema.prisma (16 modelos e 15 enums).</w:t>
      </w:r>
    </w:p>
    <w:p>
      <w:pPr>
        <w:pStyle w:val="Normal"/>
        <w:rPr/>
      </w:pPr>
      <w:r>
        <w:rPr/>
        <w:t>Anexo E: Saída dos testes automatizados (Vitest).</w:t>
      </w:r>
    </w:p>
    <w:p>
      <w:pPr>
        <w:pStyle w:val="Normal"/>
        <w:widowControl/>
        <w:bidi w:val="0"/>
        <w:spacing w:lineRule="auto" w:line="276" w:before="0" w:after="120"/>
        <w:jc w:val="left"/>
        <w:rPr/>
      </w:pPr>
      <w:r>
        <w:rPr/>
        <w:t>Anexo F: Repositório público https://github.com/jocarelias/API-MODULO-3-AURA-JOCAR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DejaVu Sans">
    <w:charset w:val="01"/>
    <w:family w:val="roman"/>
    <w:pitch w:val="variable"/>
  </w:font>
  <w:font w:name="Consolas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17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18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17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18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-914400</wp:posOffset>
          </wp:positionH>
          <wp:positionV relativeFrom="paragraph">
            <wp:posOffset>-428625</wp:posOffset>
          </wp:positionV>
          <wp:extent cx="7772400" cy="10029825"/>
          <wp:effectExtent l="0" t="0" r="0" b="0"/>
          <wp:wrapNone/>
          <wp:docPr id="3" name="Picture 1212847398" descr="C:\Users\Mauro A. Zunguze\AppData\Local\Microsoft\Windows\INetCache\Content.Word\Papel01@3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212847398" descr="C:\Users\Mauro A. Zunguze\AppData\Local\Microsoft\Windows\INetCache\Content.Word\Papel01@3x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29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before="0" w:after="0"/>
      <w:jc w:val="center"/>
      <w:rPr>
        <w:lang w:val="pt-BR"/>
      </w:rPr>
    </w:pPr>
    <w:r>
      <w:rPr>
        <w:rFonts w:eastAsia="Arial" w:ascii="Arial" w:hAnsi="Arial"/>
        <w:b/>
        <w:color w:val="6B7280"/>
        <w:sz w:val="17"/>
        <w:lang w:val="pt-BR"/>
      </w:rPr>
      <w:t>Universidade de Ciência e Tecnologia Joaquim Alberto Chissano | Relatório do Projecto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-914400</wp:posOffset>
          </wp:positionH>
          <wp:positionV relativeFrom="paragraph">
            <wp:posOffset>-428625</wp:posOffset>
          </wp:positionV>
          <wp:extent cx="7772400" cy="10029825"/>
          <wp:effectExtent l="0" t="0" r="0" b="0"/>
          <wp:wrapNone/>
          <wp:docPr id="4" name="Picture 1212847398" descr="C:\Users\Mauro A. Zunguze\AppData\Local\Microsoft\Windows\INetCache\Content.Word\Papel01@3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212847398" descr="C:\Users\Mauro A. Zunguze\AppData\Local\Microsoft\Windows\INetCache\Content.Word\Papel01@3x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29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before="0" w:after="0"/>
      <w:jc w:val="center"/>
      <w:rPr>
        <w:lang w:val="pt-BR"/>
      </w:rPr>
    </w:pPr>
    <w:r>
      <w:rPr>
        <w:rFonts w:eastAsia="Arial" w:ascii="Arial" w:hAnsi="Arial"/>
        <w:b/>
        <w:color w:val="6B7280"/>
        <w:sz w:val="17"/>
        <w:lang w:val="pt-BR"/>
      </w:rPr>
      <w:t>Universidade de Ciência e Tecnologia Joaquim Alberto Chissano | Relatório do Projecto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20"/>
      <w:jc w:val="left"/>
    </w:pPr>
    <w:rPr>
      <w:rFonts w:ascii="Times New Roman" w:hAnsi="Times New Roman" w:eastAsia="Times New Roman" w:cs=""/>
      <w:color w:val="111111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be5dd8"/>
    <w:pPr>
      <w:keepNext w:val="true"/>
      <w:spacing w:lineRule="auto" w:line="240" w:beforeAutospacing="1" w:afterAutospacing="1"/>
      <w:outlineLvl w:val="2"/>
    </w:pPr>
    <w:rPr>
      <w:rFonts w:cs="Times New Roman"/>
      <w:b/>
      <w:bCs/>
      <w:color w:val="4D2A63"/>
      <w:sz w:val="23"/>
      <w:szCs w:val="27"/>
      <w:lang w:val="pt-PT" w:eastAsia="pt-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859b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9b9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65a81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be5dd8"/>
    <w:rPr>
      <w:rFonts w:ascii="Times New Roman" w:hAnsi="Times New Roman" w:eastAsia="Times New Roman" w:cs="Times New Roman"/>
      <w:b/>
      <w:bCs/>
      <w:sz w:val="27"/>
      <w:szCs w:val="27"/>
      <w:lang w:val="pt-PT" w:eastAsia="pt-PT"/>
    </w:rPr>
  </w:style>
  <w:style w:type="character" w:styleId="Strong">
    <w:name w:val="Strong"/>
    <w:basedOn w:val="DefaultParagraphFont"/>
    <w:uiPriority w:val="22"/>
    <w:qFormat/>
    <w:rsid w:val="00be5dd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3172b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Source Han Sans SC" w:cs="Source Han Sans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Source Han Sans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ource Han Sans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ource Han Sans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859b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9b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e1fba"/>
    <w:pPr>
      <w:spacing w:before="0" w:after="12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65a8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b1494d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be5dd8"/>
    <w:pPr>
      <w:spacing w:lineRule="auto" w:line="240" w:beforeAutospacing="1" w:afterAutospacing="1"/>
    </w:pPr>
    <w:rPr>
      <w:rFonts w:cs="Times New Roman"/>
      <w:sz w:val="24"/>
      <w:szCs w:val="24"/>
      <w:lang w:val="pt-PT" w:eastAsia="pt-PT"/>
    </w:rPr>
  </w:style>
  <w:style w:type="paragraph" w:styleId="Title1" w:customStyle="1">
    <w:name w:val="Title1"/>
    <w:qFormat/>
    <w:pPr>
      <w:keepNext w:val="true"/>
      <w:widowControl/>
      <w:suppressAutoHyphens w:val="true"/>
      <w:bidi w:val="0"/>
      <w:spacing w:lineRule="auto" w:line="259" w:before="0" w:after="120"/>
      <w:jc w:val="left"/>
    </w:pPr>
    <w:rPr>
      <w:rFonts w:ascii="Times New Roman" w:hAnsi="Times New Roman" w:eastAsia="Times New Roman" w:cs=""/>
      <w:b/>
      <w:color w:val="4D2A63"/>
      <w:kern w:val="0"/>
      <w:sz w:val="40"/>
      <w:szCs w:val="22"/>
      <w:lang w:val="en-US" w:eastAsia="en-US" w:bidi="ar-SA"/>
    </w:rPr>
  </w:style>
  <w:style w:type="paragraph" w:styleId="Subtitle1" w:customStyle="1">
    <w:name w:val="Subtitle1"/>
    <w:qFormat/>
    <w:pPr>
      <w:keepNext w:val="true"/>
      <w:widowControl/>
      <w:suppressAutoHyphens w:val="true"/>
      <w:bidi w:val="0"/>
      <w:spacing w:lineRule="auto" w:line="259" w:before="240" w:after="120"/>
      <w:jc w:val="left"/>
    </w:pPr>
    <w:rPr>
      <w:rFonts w:ascii="Times New Roman" w:hAnsi="Times New Roman" w:eastAsia="Times New Roman" w:cs=""/>
      <w:b/>
      <w:color w:val="111111"/>
      <w:kern w:val="0"/>
      <w:sz w:val="24"/>
      <w:szCs w:val="22"/>
      <w:lang w:val="en-US" w:eastAsia="en-US" w:bidi="ar-SA"/>
    </w:rPr>
  </w:style>
  <w:style w:type="paragraph" w:styleId="Heading11" w:customStyle="1">
    <w:name w:val="Heading 11"/>
    <w:qFormat/>
    <w:pPr>
      <w:keepNext w:val="true"/>
      <w:widowControl/>
      <w:suppressAutoHyphens w:val="true"/>
      <w:bidi w:val="0"/>
      <w:spacing w:lineRule="auto" w:line="259" w:before="240" w:after="120"/>
      <w:jc w:val="left"/>
    </w:pPr>
    <w:rPr>
      <w:rFonts w:ascii="Times New Roman" w:hAnsi="Times New Roman" w:eastAsia="Times New Roman" w:cs=""/>
      <w:b/>
      <w:color w:val="4D2A63"/>
      <w:kern w:val="0"/>
      <w:sz w:val="32"/>
      <w:szCs w:val="22"/>
      <w:lang w:val="en-US" w:eastAsia="en-US" w:bidi="ar-SA"/>
    </w:rPr>
  </w:style>
  <w:style w:type="paragraph" w:styleId="Heading21" w:customStyle="1">
    <w:name w:val="Heading 21"/>
    <w:qFormat/>
    <w:pPr>
      <w:keepNext w:val="true"/>
      <w:widowControl/>
      <w:suppressAutoHyphens w:val="true"/>
      <w:bidi w:val="0"/>
      <w:spacing w:lineRule="auto" w:line="259" w:before="240" w:after="120"/>
      <w:jc w:val="left"/>
    </w:pPr>
    <w:rPr>
      <w:rFonts w:ascii="Times New Roman" w:hAnsi="Times New Roman" w:eastAsia="Times New Roman" w:cs=""/>
      <w:b/>
      <w:color w:val="111111"/>
      <w:kern w:val="0"/>
      <w:sz w:val="26"/>
      <w:szCs w:val="22"/>
      <w:lang w:val="en-US" w:eastAsia="en-US" w:bidi="ar-SA"/>
    </w:rPr>
  </w:style>
  <w:style w:type="paragraph" w:styleId="ListBullet1" w:customStyle="1">
    <w:name w:val="List Bullet1"/>
    <w:qFormat/>
    <w:pPr>
      <w:widowControl/>
      <w:suppressAutoHyphens w:val="true"/>
      <w:bidi w:val="0"/>
      <w:spacing w:lineRule="auto" w:line="259" w:before="0" w:after="60"/>
      <w:jc w:val="left"/>
    </w:pPr>
    <w:rPr>
      <w:rFonts w:ascii="Times New Roman" w:hAnsi="Times New Roman" w:eastAsia="Times New Roman" w:cs="" w:cstheme="minorBidi"/>
      <w:color w:val="auto"/>
      <w:kern w:val="0"/>
      <w:sz w:val="22"/>
      <w:szCs w:val="22"/>
      <w:lang w:val="en-US" w:eastAsia="en-US" w:bidi="ar-SA"/>
    </w:rPr>
  </w:style>
  <w:style w:type="paragraph" w:styleId="ListNumber1" w:customStyle="1">
    <w:name w:val="List Number1"/>
    <w:qFormat/>
    <w:pPr>
      <w:widowControl/>
      <w:suppressAutoHyphens w:val="true"/>
      <w:bidi w:val="0"/>
      <w:spacing w:lineRule="auto" w:line="259" w:before="0" w:after="60"/>
      <w:jc w:val="left"/>
    </w:pPr>
    <w:rPr>
      <w:rFonts w:ascii="Times New Roman" w:hAnsi="Times New Roman" w:eastAsia="Times New Roman" w:cs="" w:cstheme="minorBid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c4bc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39"/>
    <w:rsid w:val="008504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ujac.ac.mz/faculdades-e-escolas/?inst=iset" TargetMode="External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LibreOffice/24.2.0.3$Linux_X86_64 LibreOffice_project/420$Build-3</Application>
  <AppVersion>15.0000</AppVersion>
  <Pages>18</Pages>
  <Words>2493</Words>
  <Characters>16363</Characters>
  <CharactersWithSpaces>18560</CharactersWithSpaces>
  <Paragraphs>511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2026-05-11T08:44:00Z</dcterms:created>
  <dc:creator>Universidade de Ciência e Tecnologia Joaquim Alberto Chissano</dc:creator>
  <dc:description>Template académico criado a partir do modelo institucional da UJAC.</dc:description>
  <dc:language>en-US</dc:language>
  <cp:lastModifiedBy/>
  <cp:lastPrinted>2024-04-02T06:41:00Z</cp:lastPrinted>
  <dcterms:modified xsi:type="dcterms:W3CDTF">2026-09-18T22:16:58Z</dcterms:modified>
  <cp:revision>10</cp:revision>
  <dc:subject>Projecto de Desenvolvimento de Software</dc:subject>
  <dc:title>Template de Relatório Final de Projecto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0975ff5f-7e8e-4b4b-a35d-a21552340528</vt:lpwstr>
  </property>
</Properties>
</file>