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sdt>
          <w:sdtPr>
            <w:id w:val="596752214"/>
            <w:docPartObj>
              <w:docPartGallery w:val="Cover Pages"/>
              <w:docPartUnique/>
            </w:docPartObj>
          </w:sdtPr>
          <w:sdtEndPr/>
          <w:sdtContent>
            <w:p w:rsidR="003A59F9" w:rsidRPr="00856ED2" w:rsidRDefault="006A488F" w:rsidP="003A59F9">
              <w:pPr>
                <w:pStyle w:val="Logo"/>
                <w:jc w:val="right"/>
              </w:pPr>
              <w:sdt>
                <w:sdtPr>
                  <w:alias w:val="Cliquez sur l’icône à droite pour remplacer le logo"/>
                  <w:tag w:val="Cliquez sur l’icône à droite pour remplacer le logo"/>
                  <w:id w:val="-759527637"/>
                  <w:picture/>
                </w:sdtPr>
                <w:sdtEndPr/>
                <w:sdtContent>
                  <w:r w:rsidR="003A59F9">
                    <w:rPr>
                      <w:noProof/>
                      <w:lang w:eastAsia="fr-FR"/>
                    </w:rPr>
                    <w:drawing>
                      <wp:inline distT="0" distB="0" distL="0" distR="0">
                        <wp:extent cx="1120140" cy="11201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DL.jpg.png"/>
                                <pic:cNvPicPr/>
                              </pic:nvPicPr>
                              <pic:blipFill>
                                <a:blip r:embed="rId8"/>
                                <a:stretch>
                                  <a:fillRect/>
                                </a:stretch>
                              </pic:blipFill>
                              <pic:spPr>
                                <a:xfrm>
                                  <a:off x="0" y="0"/>
                                  <a:ext cx="1120140" cy="1120140"/>
                                </a:xfrm>
                                <a:prstGeom prst="rect">
                                  <a:avLst/>
                                </a:prstGeom>
                              </pic:spPr>
                            </pic:pic>
                          </a:graphicData>
                        </a:graphic>
                      </wp:inline>
                    </w:drawing>
                  </w:r>
                </w:sdtContent>
              </w:sdt>
              <w:r w:rsidR="00123FF2">
                <w:rPr>
                  <w:noProof/>
                  <w:lang w:eastAsia="fr-FR"/>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4887595" cy="1373505"/>
                        <wp:effectExtent l="0" t="0" r="0" b="0"/>
                        <wp:wrapTopAndBottom/>
                        <wp:docPr id="2" name="Zone de texte 2" descr="Zone de texte affichant le titre et le sous-titre du documen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7595" cy="1373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749F" w:rsidRPr="00790A4C" w:rsidRDefault="006A488F" w:rsidP="003A59F9">
                                    <w:pPr>
                                      <w:pStyle w:val="Titre"/>
                                    </w:pPr>
                                    <w:sdt>
                                      <w:sdtPr>
                                        <w:alias w:val="Titre"/>
                                        <w:tag w:val=""/>
                                        <w:id w:val="-409543326"/>
                                        <w:showingPlcHdr/>
                                        <w:dataBinding w:prefixMappings="xmlns:ns0='http://purl.org/dc/elements/1.1/' xmlns:ns1='http://schemas.openxmlformats.org/package/2006/metadata/core-properties' " w:xpath="/ns1:coreProperties[1]/ns0:title[1]" w:storeItemID="{6C3C8BC8-F283-45AE-878A-BAB7291924A1}"/>
                                        <w:text/>
                                      </w:sdtPr>
                                      <w:sdtEndPr/>
                                      <w:sdtContent>
                                        <w:r w:rsidR="0068749F">
                                          <w:t xml:space="preserve">     </w:t>
                                        </w:r>
                                      </w:sdtContent>
                                    </w:sdt>
                                  </w:p>
                                  <w:p w:rsidR="0068749F" w:rsidRPr="00790A4C" w:rsidRDefault="006A488F" w:rsidP="003A59F9">
                                    <w:pPr>
                                      <w:pStyle w:val="Sous-titre"/>
                                    </w:pPr>
                                    <w:sdt>
                                      <w:sdtPr>
                                        <w:alias w:val="Sous-titre"/>
                                        <w:tag w:val=""/>
                                        <w:id w:val="1852450667"/>
                                        <w:showingPlcHdr/>
                                        <w:dataBinding w:prefixMappings="xmlns:ns0='http://purl.org/dc/elements/1.1/' xmlns:ns1='http://schemas.openxmlformats.org/package/2006/metadata/core-properties' " w:xpath="/ns1:coreProperties[1]/ns0:subject[1]" w:storeItemID="{6C3C8BC8-F283-45AE-878A-BAB7291924A1}"/>
                                        <w:text/>
                                      </w:sdtPr>
                                      <w:sdtEndPr/>
                                      <w:sdtContent>
                                        <w:r w:rsidR="0068749F">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alt="Zone de texte affichant le titre et le sous-titre du document" style="position:absolute;left:0;text-align:left;margin-left:0;margin-top:0;width:384.85pt;height:108.15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" filled="f" stroked="f" strokeweight=".5pt">
                        <v:path arrowok="t"/>
                        <v:textbox style="mso-fit-shape-to-text:t" inset="0,0,0,0">
                          <w:txbxContent>
                            <w:p w:rsidR="0068749F" w:rsidRPr="00790A4C" w:rsidRDefault="006A488F" w:rsidP="003A59F9">
                              <w:pPr>
                                <w:pStyle w:val="Titre"/>
                              </w:pPr>
                              <w:sdt>
                                <w:sdtPr>
                                  <w:alias w:val="Titre"/>
                                  <w:tag w:val=""/>
                                  <w:id w:val="-409543326"/>
                                  <w:showingPlcHdr/>
                                  <w:dataBinding w:prefixMappings="xmlns:ns0='http://purl.org/dc/elements/1.1/' xmlns:ns1='http://schemas.openxmlformats.org/package/2006/metadata/core-properties' " w:xpath="/ns1:coreProperties[1]/ns0:title[1]" w:storeItemID="{6C3C8BC8-F283-45AE-878A-BAB7291924A1}"/>
                                  <w:text/>
                                </w:sdtPr>
                                <w:sdtEndPr/>
                                <w:sdtContent>
                                  <w:r w:rsidR="0068749F">
                                    <w:t xml:space="preserve">     </w:t>
                                  </w:r>
                                </w:sdtContent>
                              </w:sdt>
                            </w:p>
                            <w:p w:rsidR="0068749F" w:rsidRPr="00790A4C" w:rsidRDefault="006A488F" w:rsidP="003A59F9">
                              <w:pPr>
                                <w:pStyle w:val="Sous-titre"/>
                              </w:pPr>
                              <w:sdt>
                                <w:sdtPr>
                                  <w:alias w:val="Sous-titre"/>
                                  <w:tag w:val=""/>
                                  <w:id w:val="1852450667"/>
                                  <w:showingPlcHdr/>
                                  <w:dataBinding w:prefixMappings="xmlns:ns0='http://purl.org/dc/elements/1.1/' xmlns:ns1='http://schemas.openxmlformats.org/package/2006/metadata/core-properties' " w:xpath="/ns1:coreProperties[1]/ns0:subject[1]" w:storeItemID="{6C3C8BC8-F283-45AE-878A-BAB7291924A1}"/>
                                  <w:text/>
                                </w:sdtPr>
                                <w:sdtEndPr/>
                                <w:sdtContent>
                                  <w:r w:rsidR="0068749F">
                                    <w:t xml:space="preserve">     </w:t>
                                  </w:r>
                                </w:sdtContent>
                              </w:sdt>
                            </w:p>
                          </w:txbxContent>
                        </v:textbox>
                        <w10:wrap type="topAndBottom" anchorx="margin" anchory="margin"/>
                      </v:shape>
                    </w:pict>
                  </mc:Fallback>
                </mc:AlternateContent>
              </w:r>
            </w:p>
            <w:p w:rsidR="003A59F9" w:rsidRPr="00856ED2" w:rsidRDefault="003A59F9" w:rsidP="003A59F9"/>
            <w:p w:rsidR="003A59F9" w:rsidRDefault="003A59F9" w:rsidP="003A59F9"/>
            <w:p w:rsidR="003A59F9" w:rsidRPr="00856ED2" w:rsidRDefault="00123FF2" w:rsidP="003A59F9">
              <w:r>
                <w:rPr>
                  <w:noProof/>
                  <w:lang w:eastAsia="fr-FR"/>
                </w:rPr>
                <mc:AlternateContent>
                  <mc:Choice Requires="wps">
                    <w:drawing>
                      <wp:anchor distT="0" distB="0" distL="114300" distR="114300" simplePos="0" relativeHeight="251661312" behindDoc="0" locked="0" layoutInCell="1" allowOverlap="1">
                        <wp:simplePos x="0" y="0"/>
                        <wp:positionH relativeFrom="margin">
                          <wp:posOffset>-635</wp:posOffset>
                        </wp:positionH>
                        <wp:positionV relativeFrom="margin">
                          <wp:posOffset>2795905</wp:posOffset>
                        </wp:positionV>
                        <wp:extent cx="4879975" cy="2362200"/>
                        <wp:effectExtent l="0" t="0" r="0" b="0"/>
                        <wp:wrapTopAndBottom/>
                        <wp:docPr id="5" name="Zone de texte 5" descr="Zone de texte affichant le titre et le sous-titre du documen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23622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8749F" w:rsidRDefault="0068749F" w:rsidP="003A59F9">
                                    <w:pPr>
                                      <w:pStyle w:val="Titre"/>
                                      <w:rPr>
                                        <w:color w:val="FF0000"/>
                                      </w:rPr>
                                    </w:pPr>
                                    <w:r>
                                      <w:rPr>
                                        <w:color w:val="FF0000"/>
                                      </w:rPr>
                                      <w:t xml:space="preserve">Spécifications </w:t>
                                    </w:r>
                                    <w:r w:rsidR="00AE7390">
                                      <w:rPr>
                                        <w:color w:val="FF0000"/>
                                      </w:rPr>
                                      <w:t>techniques</w:t>
                                    </w:r>
                                  </w:p>
                                  <w:p w:rsidR="0068749F" w:rsidRPr="003A59F9" w:rsidRDefault="0068749F" w:rsidP="003A59F9">
                                    <w:pPr>
                                      <w:rPr>
                                        <w:rFonts w:ascii="Garamond" w:hAnsi="Garamond"/>
                                        <w:sz w:val="32"/>
                                        <w:szCs w:val="32"/>
                                      </w:rPr>
                                    </w:pPr>
                                    <w:r>
                                      <w:rPr>
                                        <w:rFonts w:ascii="Garamond" w:hAnsi="Garamond"/>
                                        <w:sz w:val="32"/>
                                        <w:szCs w:val="32"/>
                                      </w:rPr>
                                      <w:t>M2L – Application de gestion des formations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85000</wp14:pctWidth>
                        </wp14:sizeRelH>
                        <wp14:sizeRelV relativeFrom="margin">
                          <wp14:pctHeight>0</wp14:pctHeight>
                        </wp14:sizeRelV>
                      </wp:anchor>
                    </w:drawing>
                  </mc:Choice>
                  <mc:Fallback>
                    <w:pict>
                      <v:shape id="Zone de texte 5" o:spid="_x0000_s1027" type="#_x0000_t202" alt="Zone de texte affichant le titre et le sous-titre du document" style="position:absolute;margin-left:-.05pt;margin-top:220.15pt;width:384.25pt;height:186pt;z-index:251661312;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" filled="f" strokecolor="white [3212]" strokeweight=".5pt">
                        <v:path arrowok="t"/>
                        <v:textbox inset="0,0,0,0">
                          <w:txbxContent>
                            <w:p w:rsidR="0068749F" w:rsidRDefault="0068749F" w:rsidP="003A59F9">
                              <w:pPr>
                                <w:pStyle w:val="Titre"/>
                                <w:rPr>
                                  <w:color w:val="FF0000"/>
                                </w:rPr>
                              </w:pPr>
                              <w:r>
                                <w:rPr>
                                  <w:color w:val="FF0000"/>
                                </w:rPr>
                                <w:t xml:space="preserve">Spécifications </w:t>
                              </w:r>
                              <w:r w:rsidR="00AE7390">
                                <w:rPr>
                                  <w:color w:val="FF0000"/>
                                </w:rPr>
                                <w:t>techniques</w:t>
                              </w:r>
                            </w:p>
                            <w:p w:rsidR="0068749F" w:rsidRPr="003A59F9" w:rsidRDefault="0068749F" w:rsidP="003A59F9">
                              <w:pPr>
                                <w:rPr>
                                  <w:rFonts w:ascii="Garamond" w:hAnsi="Garamond"/>
                                  <w:sz w:val="32"/>
                                  <w:szCs w:val="32"/>
                                </w:rPr>
                              </w:pPr>
                              <w:r>
                                <w:rPr>
                                  <w:rFonts w:ascii="Garamond" w:hAnsi="Garamond"/>
                                  <w:sz w:val="32"/>
                                  <w:szCs w:val="32"/>
                                </w:rPr>
                                <w:t>M2L – Application de gestion des formations</w:t>
                              </w:r>
                            </w:p>
                          </w:txbxContent>
                        </v:textbox>
                        <w10:wrap type="topAndBottom" anchorx="margin" anchory="margin"/>
                      </v:shape>
                    </w:pict>
                  </mc:Fallback>
                </mc:AlternateContent>
              </w:r>
              <w:r w:rsidR="003A59F9" w:rsidRPr="00856ED2">
                <w:br w:type="page"/>
              </w:r>
            </w:p>
          </w:sdtContent>
        </w:sdt>
        <w:p w:rsidR="003A59F9" w:rsidRPr="00856ED2" w:rsidRDefault="006A488F" w:rsidP="003A59F9"/>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rPr>
      </w:sdtEndPr>
      <w:sdtContent>
        <w:p w:rsidR="003A59F9" w:rsidRDefault="003A59F9" w:rsidP="003A59F9">
          <w:pPr>
            <w:pStyle w:val="En-ttedetabledesmatires"/>
            <w:rPr>
              <w:rFonts w:ascii="Century Gothic" w:hAnsi="Century Gothic"/>
              <w:color w:val="DF1010"/>
            </w:rPr>
          </w:pPr>
          <w:r w:rsidRPr="00856ED2">
            <w:rPr>
              <w:rFonts w:ascii="Century Gothic" w:hAnsi="Century Gothic"/>
              <w:color w:val="DF1010"/>
            </w:rPr>
            <w:t>Table des matières</w:t>
          </w:r>
        </w:p>
        <w:p w:rsidR="00277976" w:rsidRDefault="004D303F" w:rsidP="00AE7390">
          <w:pPr>
            <w:rPr>
              <w:b/>
              <w:sz w:val="26"/>
              <w:szCs w:val="26"/>
            </w:rPr>
          </w:pPr>
          <w:r w:rsidRPr="004D303F">
            <w:rPr>
              <w:b/>
              <w:sz w:val="26"/>
              <w:szCs w:val="26"/>
            </w:rPr>
            <w:t>I – Introduction</w:t>
          </w:r>
        </w:p>
        <w:p w:rsidR="00277976" w:rsidRDefault="00277976" w:rsidP="00AE7390">
          <w:pPr>
            <w:rPr>
              <w:b/>
              <w:sz w:val="26"/>
              <w:szCs w:val="26"/>
            </w:rPr>
          </w:pPr>
          <w:r>
            <w:rPr>
              <w:b/>
              <w:sz w:val="26"/>
              <w:szCs w:val="26"/>
            </w:rPr>
            <w:t>II – Cas d’utilisation</w:t>
          </w:r>
        </w:p>
        <w:p w:rsidR="00277976" w:rsidRDefault="00277976" w:rsidP="00AE7390">
          <w:pPr>
            <w:rPr>
              <w:b/>
              <w:sz w:val="26"/>
              <w:szCs w:val="26"/>
            </w:rPr>
          </w:pPr>
          <w:r>
            <w:rPr>
              <w:b/>
              <w:sz w:val="26"/>
              <w:szCs w:val="26"/>
            </w:rPr>
            <w:t>III – Modèle conceptuel de données</w:t>
          </w:r>
        </w:p>
        <w:p w:rsidR="00C03632" w:rsidRDefault="00C03632" w:rsidP="00AE7390">
          <w:pPr>
            <w:rPr>
              <w:b/>
              <w:sz w:val="26"/>
              <w:szCs w:val="26"/>
            </w:rPr>
          </w:pPr>
          <w:r>
            <w:rPr>
              <w:b/>
              <w:sz w:val="26"/>
              <w:szCs w:val="26"/>
            </w:rPr>
            <w:t>IV – Fonctionnalités du service</w:t>
          </w:r>
        </w:p>
        <w:p w:rsidR="003A59F9" w:rsidRPr="00C03632" w:rsidRDefault="00C03632" w:rsidP="003A59F9">
          <w:pPr>
            <w:rPr>
              <w:b/>
              <w:sz w:val="26"/>
              <w:szCs w:val="26"/>
            </w:rPr>
          </w:pPr>
          <w:r>
            <w:rPr>
              <w:b/>
              <w:sz w:val="26"/>
              <w:szCs w:val="26"/>
            </w:rPr>
            <w:t>V – Règles de codage et conventions de nommage</w:t>
          </w:r>
          <w:r w:rsidR="004D303F" w:rsidRPr="004D303F">
            <w:rPr>
              <w:b/>
              <w:sz w:val="26"/>
              <w:szCs w:val="26"/>
            </w:rPr>
            <w:t xml:space="preserve"> </w:t>
          </w:r>
        </w:p>
      </w:sdtContent>
    </w:sdt>
    <w:p w:rsidR="004D303F" w:rsidRDefault="004D303F"/>
    <w:p w:rsidR="003F523A" w:rsidRDefault="003F523A" w:rsidP="003A59F9">
      <w:pPr>
        <w:spacing w:before="1000" w:after="0"/>
        <w:jc w:val="both"/>
        <w:rPr>
          <w:b/>
          <w:sz w:val="26"/>
          <w:szCs w:val="26"/>
        </w:rPr>
      </w:pPr>
    </w:p>
    <w:p w:rsidR="00163516" w:rsidRDefault="00D44386" w:rsidP="003A59F9">
      <w:pPr>
        <w:spacing w:before="1000" w:after="0"/>
        <w:jc w:val="both"/>
        <w:rPr>
          <w:b/>
          <w:sz w:val="26"/>
          <w:szCs w:val="26"/>
        </w:rPr>
      </w:pPr>
      <w:r>
        <w:rPr>
          <w:b/>
          <w:sz w:val="26"/>
          <w:szCs w:val="26"/>
        </w:rPr>
        <w:t>I</w:t>
      </w:r>
      <w:r w:rsidR="003A59F9" w:rsidRPr="003A59F9">
        <w:rPr>
          <w:b/>
          <w:sz w:val="26"/>
          <w:szCs w:val="26"/>
        </w:rPr>
        <w:t xml:space="preserve"> </w:t>
      </w:r>
      <w:r w:rsidR="00163516">
        <w:rPr>
          <w:b/>
          <w:sz w:val="26"/>
          <w:szCs w:val="26"/>
        </w:rPr>
        <w:t>–</w:t>
      </w:r>
      <w:r w:rsidR="003A59F9" w:rsidRPr="003A59F9">
        <w:rPr>
          <w:b/>
          <w:sz w:val="26"/>
          <w:szCs w:val="26"/>
        </w:rPr>
        <w:t xml:space="preserve"> Introduction</w:t>
      </w:r>
    </w:p>
    <w:p w:rsidR="00163516" w:rsidRDefault="00163516" w:rsidP="00163516">
      <w:pPr>
        <w:spacing w:before="60" w:after="0"/>
        <w:jc w:val="both"/>
        <w:rPr>
          <w:b/>
          <w:sz w:val="26"/>
          <w:szCs w:val="26"/>
        </w:rPr>
      </w:pPr>
    </w:p>
    <w:p w:rsidR="00163516" w:rsidRPr="009A5E5D" w:rsidRDefault="00163516" w:rsidP="00163516">
      <w:pPr>
        <w:pStyle w:val="Paragraphedeliste"/>
        <w:numPr>
          <w:ilvl w:val="1"/>
          <w:numId w:val="2"/>
        </w:numPr>
        <w:spacing w:before="1000" w:after="0"/>
        <w:jc w:val="both"/>
        <w:rPr>
          <w:rFonts w:ascii="Century Gothic" w:hAnsi="Century Gothic"/>
          <w:b/>
          <w:sz w:val="22"/>
          <w:szCs w:val="22"/>
        </w:rPr>
      </w:pPr>
      <w:r w:rsidRPr="009A5E5D">
        <w:rPr>
          <w:rFonts w:ascii="Century Gothic" w:hAnsi="Century Gothic"/>
          <w:b/>
          <w:sz w:val="22"/>
          <w:szCs w:val="22"/>
        </w:rPr>
        <w:t>– Objet du document</w:t>
      </w:r>
    </w:p>
    <w:p w:rsidR="00163516" w:rsidRDefault="00163516" w:rsidP="00163516">
      <w:pPr>
        <w:pStyle w:val="Paragraphedeliste"/>
        <w:spacing w:before="1000" w:after="0"/>
        <w:ind w:left="372"/>
        <w:jc w:val="both"/>
        <w:rPr>
          <w:b/>
          <w:sz w:val="26"/>
          <w:szCs w:val="26"/>
        </w:rPr>
      </w:pPr>
    </w:p>
    <w:p w:rsidR="00163516" w:rsidRDefault="00163516" w:rsidP="00163516">
      <w:pPr>
        <w:pStyle w:val="Paragraphedeliste"/>
        <w:spacing w:before="1000" w:after="0"/>
        <w:ind w:left="372"/>
        <w:jc w:val="both"/>
        <w:rPr>
          <w:sz w:val="22"/>
          <w:szCs w:val="22"/>
        </w:rPr>
      </w:pPr>
      <w:r>
        <w:rPr>
          <w:sz w:val="22"/>
          <w:szCs w:val="22"/>
        </w:rPr>
        <w:t>C</w:t>
      </w:r>
      <w:r w:rsidR="009A5E5D">
        <w:rPr>
          <w:sz w:val="22"/>
          <w:szCs w:val="22"/>
        </w:rPr>
        <w:t>e document a pour but de présenter les fonctionnalités de l’application de gestion des formations. Elle est disponible via l’</w:t>
      </w:r>
      <w:r w:rsidR="00FF14B4">
        <w:rPr>
          <w:sz w:val="22"/>
          <w:szCs w:val="22"/>
        </w:rPr>
        <w:t>intranet de la Maison des L</w:t>
      </w:r>
      <w:r w:rsidR="009A5E5D">
        <w:rPr>
          <w:sz w:val="22"/>
          <w:szCs w:val="22"/>
        </w:rPr>
        <w:t xml:space="preserve">igues et accessible à tous les employés. </w:t>
      </w:r>
    </w:p>
    <w:p w:rsidR="00FF14B4" w:rsidRDefault="00FF14B4" w:rsidP="00163516">
      <w:pPr>
        <w:pStyle w:val="Paragraphedeliste"/>
        <w:spacing w:before="1000" w:after="0"/>
        <w:ind w:left="372"/>
        <w:jc w:val="both"/>
        <w:rPr>
          <w:sz w:val="22"/>
          <w:szCs w:val="22"/>
        </w:rPr>
      </w:pPr>
    </w:p>
    <w:p w:rsidR="00FF14B4" w:rsidRDefault="009A5E5D" w:rsidP="00163516">
      <w:pPr>
        <w:pStyle w:val="Paragraphedeliste"/>
        <w:spacing w:before="1000" w:after="0"/>
        <w:ind w:left="372"/>
        <w:jc w:val="both"/>
        <w:rPr>
          <w:sz w:val="22"/>
          <w:szCs w:val="26"/>
        </w:rPr>
      </w:pPr>
      <w:r>
        <w:rPr>
          <w:sz w:val="22"/>
          <w:szCs w:val="26"/>
        </w:rPr>
        <w:t xml:space="preserve">L’application nécessite dans un premier temps la connexion à un compte, l’employé est redirigé vers une page affichant </w:t>
      </w:r>
      <w:r w:rsidR="00E27D87">
        <w:rPr>
          <w:sz w:val="22"/>
          <w:szCs w:val="26"/>
        </w:rPr>
        <w:t>le catalogue de formation proposé par la Maison des Ligues de Lorraine</w:t>
      </w:r>
      <w:r w:rsidR="00FF14B4">
        <w:rPr>
          <w:sz w:val="22"/>
          <w:szCs w:val="26"/>
        </w:rPr>
        <w:t>. Sur cette même page il a la possibilité de consulter le détail de chaque formation et de s’inscrire si son crédit lui permet. Chaque formation à un coût, il est défini par le crédit. Chaque employé voit son crédit augmenter selon son ancienneté au sein de la Maison des Ligues.</w:t>
      </w:r>
      <w:r w:rsidR="00E27D87">
        <w:rPr>
          <w:sz w:val="22"/>
          <w:szCs w:val="26"/>
        </w:rPr>
        <w:t xml:space="preserve"> </w:t>
      </w:r>
      <w:r w:rsidR="00E27D87">
        <w:rPr>
          <w:sz w:val="22"/>
          <w:szCs w:val="26"/>
        </w:rPr>
        <w:t>Par l’intermé</w:t>
      </w:r>
      <w:r w:rsidR="00E27D87">
        <w:rPr>
          <w:sz w:val="22"/>
          <w:szCs w:val="26"/>
        </w:rPr>
        <w:t xml:space="preserve">diaire </w:t>
      </w:r>
      <w:r w:rsidR="00E27D87">
        <w:rPr>
          <w:sz w:val="22"/>
          <w:szCs w:val="26"/>
        </w:rPr>
        <w:lastRenderedPageBreak/>
        <w:t>du menu de navigation, l’utilisateur peut accéder à l’historique des formations validées, refusées et en attente de validation le concernant.</w:t>
      </w:r>
    </w:p>
    <w:p w:rsidR="00FF14B4" w:rsidRDefault="00FF14B4" w:rsidP="00163516">
      <w:pPr>
        <w:pStyle w:val="Paragraphedeliste"/>
        <w:spacing w:before="1000" w:after="0"/>
        <w:ind w:left="372"/>
        <w:jc w:val="both"/>
        <w:rPr>
          <w:sz w:val="22"/>
          <w:szCs w:val="26"/>
        </w:rPr>
      </w:pPr>
    </w:p>
    <w:p w:rsidR="0011425F" w:rsidRPr="00E27D87" w:rsidRDefault="00FF14B4" w:rsidP="00E27D87">
      <w:pPr>
        <w:pStyle w:val="Paragraphedeliste"/>
        <w:spacing w:before="1000" w:after="0"/>
        <w:ind w:left="372"/>
        <w:jc w:val="both"/>
        <w:rPr>
          <w:sz w:val="22"/>
          <w:szCs w:val="26"/>
        </w:rPr>
      </w:pPr>
      <w:r>
        <w:rPr>
          <w:sz w:val="22"/>
          <w:szCs w:val="26"/>
        </w:rPr>
        <w:t>Chaque employé possède un supérieur, lorsqu’une demande de formation est effectuée (si le crédit de l’employé le permet), elle nécessite la validation du supérieur de l’</w:t>
      </w:r>
      <w:r w:rsidR="00570FFA">
        <w:rPr>
          <w:sz w:val="22"/>
          <w:szCs w:val="26"/>
        </w:rPr>
        <w:t>employé pour être définitivement validée. D’un point de vue technique, un employé étant lui-même supérieur et ne possédant pas de supérieur, est en mesure de valider ses propres demandes de formation.</w:t>
      </w:r>
    </w:p>
    <w:p w:rsidR="00E27D87" w:rsidRDefault="00E27D87" w:rsidP="00D44386">
      <w:pPr>
        <w:spacing w:before="1000" w:after="0"/>
        <w:jc w:val="both"/>
        <w:rPr>
          <w:b/>
          <w:sz w:val="26"/>
          <w:szCs w:val="26"/>
        </w:rPr>
      </w:pPr>
    </w:p>
    <w:p w:rsidR="0011425F" w:rsidRDefault="00E27D87" w:rsidP="00D44386">
      <w:pPr>
        <w:spacing w:before="1000" w:after="0"/>
        <w:jc w:val="both"/>
        <w:rPr>
          <w:b/>
          <w:sz w:val="26"/>
          <w:szCs w:val="26"/>
        </w:rPr>
      </w:pPr>
      <w:r>
        <w:rPr>
          <w:b/>
          <w:sz w:val="26"/>
          <w:szCs w:val="26"/>
        </w:rPr>
        <w:t>II – Cas d’utilisation</w:t>
      </w:r>
    </w:p>
    <w:p w:rsidR="00E27D87" w:rsidRDefault="00E27D87" w:rsidP="00277976">
      <w:pPr>
        <w:spacing w:before="1000" w:after="0"/>
        <w:jc w:val="both"/>
        <w:rPr>
          <w:rFonts w:ascii="Century Gothic" w:hAnsi="Century Gothic"/>
          <w:b/>
          <w:sz w:val="22"/>
          <w:szCs w:val="22"/>
        </w:rPr>
      </w:pPr>
      <w:r>
        <w:rPr>
          <w:rFonts w:ascii="Century Gothic" w:hAnsi="Century Gothic"/>
          <w:b/>
          <w:noProof/>
          <w:sz w:val="22"/>
          <w:szCs w:val="22"/>
          <w:lang w:eastAsia="fr-FR"/>
        </w:rPr>
        <w:drawing>
          <wp:inline distT="0" distB="0" distL="0" distR="0">
            <wp:extent cx="5760720" cy="43529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EspaceFormatio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352925"/>
                    </a:xfrm>
                    <a:prstGeom prst="rect">
                      <a:avLst/>
                    </a:prstGeom>
                  </pic:spPr>
                </pic:pic>
              </a:graphicData>
            </a:graphic>
          </wp:inline>
        </w:drawing>
      </w:r>
    </w:p>
    <w:p w:rsidR="00277976" w:rsidRPr="00277976" w:rsidRDefault="00277976" w:rsidP="00277976">
      <w:pPr>
        <w:spacing w:before="1000" w:after="0"/>
        <w:jc w:val="both"/>
        <w:rPr>
          <w:rFonts w:ascii="Century Gothic" w:hAnsi="Century Gothic"/>
          <w:b/>
          <w:sz w:val="22"/>
          <w:szCs w:val="22"/>
        </w:rPr>
      </w:pPr>
    </w:p>
    <w:p w:rsidR="00E27D87" w:rsidRDefault="00E27D87" w:rsidP="00E27D87">
      <w:pPr>
        <w:pStyle w:val="Paragraphedeliste"/>
        <w:spacing w:before="1000" w:after="0"/>
        <w:ind w:left="372"/>
        <w:jc w:val="both"/>
        <w:rPr>
          <w:b/>
          <w:sz w:val="26"/>
          <w:szCs w:val="26"/>
        </w:rPr>
      </w:pPr>
    </w:p>
    <w:p w:rsidR="00E27D87" w:rsidRPr="00E27D87" w:rsidRDefault="00E27D87" w:rsidP="00E27D87">
      <w:pPr>
        <w:pStyle w:val="Paragraphedeliste"/>
        <w:spacing w:before="1000" w:after="0"/>
        <w:ind w:left="372"/>
        <w:jc w:val="both"/>
        <w:rPr>
          <w:b/>
          <w:sz w:val="26"/>
          <w:szCs w:val="26"/>
        </w:rPr>
      </w:pPr>
    </w:p>
    <w:p w:rsidR="0011425F" w:rsidRPr="00277976" w:rsidRDefault="00277976" w:rsidP="00277976">
      <w:pPr>
        <w:spacing w:before="1000" w:after="0"/>
        <w:jc w:val="both"/>
        <w:rPr>
          <w:b/>
          <w:noProof/>
          <w:sz w:val="26"/>
          <w:szCs w:val="26"/>
          <w:lang w:eastAsia="fr-FR"/>
        </w:rPr>
      </w:pPr>
      <w:r>
        <w:rPr>
          <w:rFonts w:ascii="Century Gothic" w:hAnsi="Century Gothic"/>
          <w:b/>
          <w:sz w:val="22"/>
          <w:szCs w:val="22"/>
        </w:rPr>
        <w:t>III</w:t>
      </w:r>
      <w:r w:rsidR="0011425F" w:rsidRPr="00277976">
        <w:rPr>
          <w:rFonts w:ascii="Century Gothic" w:hAnsi="Century Gothic"/>
          <w:b/>
          <w:sz w:val="22"/>
          <w:szCs w:val="22"/>
        </w:rPr>
        <w:t>– Modèle conceptuel de données</w:t>
      </w:r>
    </w:p>
    <w:p w:rsidR="006A3FC3" w:rsidRDefault="00277976" w:rsidP="006A3FC3">
      <w:pPr>
        <w:pStyle w:val="Paragraphedeliste"/>
        <w:spacing w:before="1000" w:after="0"/>
        <w:ind w:left="360"/>
        <w:jc w:val="both"/>
        <w:rPr>
          <w:b/>
          <w:noProof/>
          <w:sz w:val="26"/>
          <w:szCs w:val="26"/>
          <w:lang w:eastAsia="fr-FR"/>
        </w:rPr>
      </w:pPr>
      <w:r>
        <w:rPr>
          <w:b/>
          <w:noProof/>
          <w:sz w:val="26"/>
          <w:szCs w:val="26"/>
          <w:lang w:eastAsia="fr-FR"/>
        </w:rPr>
        <w:drawing>
          <wp:inline distT="0" distB="0" distL="0" distR="0">
            <wp:extent cx="5760720" cy="355917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EspaceFormatio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559175"/>
                    </a:xfrm>
                    <a:prstGeom prst="rect">
                      <a:avLst/>
                    </a:prstGeom>
                  </pic:spPr>
                </pic:pic>
              </a:graphicData>
            </a:graphic>
          </wp:inline>
        </w:drawing>
      </w:r>
    </w:p>
    <w:p w:rsidR="00C03632" w:rsidRDefault="00C03632" w:rsidP="00134858">
      <w:pPr>
        <w:spacing w:before="1000" w:after="0"/>
        <w:jc w:val="both"/>
        <w:rPr>
          <w:b/>
          <w:sz w:val="26"/>
          <w:szCs w:val="26"/>
        </w:rPr>
      </w:pPr>
    </w:p>
    <w:p w:rsidR="00C03632" w:rsidRDefault="00C03632" w:rsidP="00134858">
      <w:pPr>
        <w:spacing w:before="1000" w:after="0"/>
        <w:jc w:val="both"/>
        <w:rPr>
          <w:b/>
          <w:sz w:val="26"/>
          <w:szCs w:val="26"/>
        </w:rPr>
      </w:pPr>
    </w:p>
    <w:p w:rsidR="00134858" w:rsidRDefault="00C03632" w:rsidP="00134858">
      <w:pPr>
        <w:spacing w:before="1000" w:after="0"/>
        <w:jc w:val="both"/>
        <w:rPr>
          <w:b/>
          <w:sz w:val="26"/>
          <w:szCs w:val="26"/>
        </w:rPr>
      </w:pPr>
      <w:r>
        <w:rPr>
          <w:b/>
          <w:sz w:val="26"/>
          <w:szCs w:val="26"/>
        </w:rPr>
        <w:lastRenderedPageBreak/>
        <w:t>IV – Fonctionnalités du service</w:t>
      </w:r>
    </w:p>
    <w:p w:rsidR="00C03632" w:rsidRPr="00C03632" w:rsidRDefault="00C03632" w:rsidP="00C03632">
      <w:pPr>
        <w:spacing w:before="1000" w:after="0"/>
        <w:jc w:val="both"/>
        <w:rPr>
          <w:sz w:val="26"/>
          <w:szCs w:val="26"/>
          <w:u w:val="single"/>
        </w:rPr>
      </w:pPr>
      <w:r w:rsidRPr="00C03632">
        <w:rPr>
          <w:sz w:val="26"/>
          <w:szCs w:val="26"/>
          <w:u w:val="single"/>
        </w:rPr>
        <w:t>Connexion à l’application :</w:t>
      </w:r>
    </w:p>
    <w:p w:rsidR="00C03632" w:rsidRDefault="00630E7B" w:rsidP="00134858">
      <w:pPr>
        <w:spacing w:before="1000" w:after="0"/>
        <w:jc w:val="both"/>
        <w:rPr>
          <w:sz w:val="22"/>
          <w:szCs w:val="22"/>
        </w:rPr>
      </w:pPr>
      <w:r>
        <w:rPr>
          <w:sz w:val="22"/>
          <w:szCs w:val="22"/>
        </w:rPr>
        <w:t xml:space="preserve">La connexion à l’application nécessite un compte utilisateur </w:t>
      </w:r>
      <w:r w:rsidR="002F1BC6">
        <w:rPr>
          <w:sz w:val="22"/>
          <w:szCs w:val="22"/>
        </w:rPr>
        <w:t>créé par un chef d’équipe de la Maison des Ligues de Lorraine. Elle est obligatoire pour accéder aux fonctionnalités de l’Espace Formation. Il est nécessaire de renseigner l’identifiant et le mot de passe qui y est associé. La saisie du mot de passe est sécurisée, cryptée avant son interaction avec la base de données.</w:t>
      </w:r>
    </w:p>
    <w:p w:rsidR="00494E8D" w:rsidRDefault="00494E8D" w:rsidP="00134858">
      <w:pPr>
        <w:spacing w:before="1000" w:after="0"/>
        <w:jc w:val="both"/>
        <w:rPr>
          <w:sz w:val="22"/>
          <w:szCs w:val="22"/>
        </w:rPr>
      </w:pPr>
      <w:r>
        <w:rPr>
          <w:sz w:val="22"/>
          <w:szCs w:val="22"/>
        </w:rPr>
        <w:t>Le niveau d’habilitation de l’utilisateur est déterminé au moment de la connexion, si lors de l’interrogation de la base,</w:t>
      </w:r>
      <w:r w:rsidR="00E179B6">
        <w:rPr>
          <w:sz w:val="22"/>
          <w:szCs w:val="22"/>
        </w:rPr>
        <w:t xml:space="preserve"> le résultat reçu correspond au statut ‘Chef d’équipe’, l’utilisateur aura accès aux fonctionnalités ‘Gestion des demandes de formation’ et ‘Inscription au service’ sinon, il n’y aura pas accès.</w:t>
      </w:r>
    </w:p>
    <w:p w:rsidR="002F1BC6" w:rsidRDefault="002F1BC6" w:rsidP="00134858">
      <w:pPr>
        <w:spacing w:before="1000" w:after="0"/>
        <w:jc w:val="both"/>
        <w:rPr>
          <w:sz w:val="26"/>
          <w:szCs w:val="26"/>
          <w:u w:val="single"/>
        </w:rPr>
      </w:pPr>
      <w:r>
        <w:rPr>
          <w:sz w:val="26"/>
          <w:szCs w:val="26"/>
          <w:u w:val="single"/>
        </w:rPr>
        <w:t>Consulter le catalogue de formation :</w:t>
      </w:r>
    </w:p>
    <w:p w:rsidR="002F1BC6" w:rsidRDefault="002F1BC6" w:rsidP="00134858">
      <w:pPr>
        <w:spacing w:before="1000" w:after="0"/>
        <w:jc w:val="both"/>
        <w:rPr>
          <w:sz w:val="22"/>
          <w:szCs w:val="22"/>
        </w:rPr>
      </w:pPr>
      <w:r w:rsidRPr="00494E8D">
        <w:rPr>
          <w:sz w:val="22"/>
          <w:szCs w:val="22"/>
        </w:rPr>
        <w:t>Depuis la page de catalogue de f</w:t>
      </w:r>
      <w:r w:rsidR="00494E8D" w:rsidRPr="00494E8D">
        <w:rPr>
          <w:sz w:val="22"/>
          <w:szCs w:val="22"/>
        </w:rPr>
        <w:t>ormations, l’utilisateur à la possibilité d’envoyer des demandes de formation. A l’envoi de la demande, le code PHP vérifie par l’intermédiaire de plusieurs fonctions que l’utilisateur a en sa possession assez de crédit et de jours de formation pour effectuer sa demande. Si c’est le cas on vérifie que la demande n’existe pas déjà dans la base. Si toutes les conditions sont réunies, la demande est créée et stockée dans la base de données dans</w:t>
      </w:r>
      <w:r w:rsidR="00494E8D">
        <w:rPr>
          <w:sz w:val="26"/>
          <w:szCs w:val="26"/>
        </w:rPr>
        <w:t xml:space="preserve"> </w:t>
      </w:r>
      <w:r w:rsidR="00494E8D" w:rsidRPr="00494E8D">
        <w:rPr>
          <w:sz w:val="22"/>
          <w:szCs w:val="22"/>
        </w:rPr>
        <w:t>la table ‘</w:t>
      </w:r>
      <w:proofErr w:type="spellStart"/>
      <w:r w:rsidR="00494E8D" w:rsidRPr="00494E8D">
        <w:rPr>
          <w:sz w:val="22"/>
          <w:szCs w:val="22"/>
        </w:rPr>
        <w:t>selectionner</w:t>
      </w:r>
      <w:proofErr w:type="spellEnd"/>
      <w:r w:rsidR="00494E8D" w:rsidRPr="00494E8D">
        <w:rPr>
          <w:sz w:val="22"/>
          <w:szCs w:val="22"/>
        </w:rPr>
        <w:t>’.</w:t>
      </w:r>
    </w:p>
    <w:p w:rsidR="00494E8D" w:rsidRDefault="00494E8D" w:rsidP="00134858">
      <w:pPr>
        <w:spacing w:before="1000" w:after="0"/>
        <w:jc w:val="both"/>
        <w:rPr>
          <w:sz w:val="26"/>
          <w:szCs w:val="26"/>
        </w:rPr>
      </w:pPr>
      <w:r>
        <w:rPr>
          <w:sz w:val="26"/>
          <w:szCs w:val="26"/>
          <w:u w:val="single"/>
        </w:rPr>
        <w:t>Consulter son historique de formation :</w:t>
      </w:r>
    </w:p>
    <w:p w:rsidR="00494E8D" w:rsidRDefault="00494E8D" w:rsidP="00134858">
      <w:pPr>
        <w:spacing w:before="1000" w:after="0"/>
        <w:jc w:val="both"/>
        <w:rPr>
          <w:sz w:val="22"/>
          <w:szCs w:val="22"/>
        </w:rPr>
      </w:pPr>
      <w:r>
        <w:rPr>
          <w:sz w:val="22"/>
          <w:szCs w:val="22"/>
        </w:rPr>
        <w:t>L’utilisateur a la possibilité de consulter l’historique de ses demandes de formations, dès l’arrivée sur la page, la base de données est interrogée et le résultat est directement renvoyé à l’utilisateur.</w:t>
      </w:r>
    </w:p>
    <w:p w:rsidR="00494E8D" w:rsidRPr="00E179B6" w:rsidRDefault="00E179B6" w:rsidP="00134858">
      <w:pPr>
        <w:spacing w:before="1000" w:after="0"/>
        <w:jc w:val="both"/>
        <w:rPr>
          <w:color w:val="FF0000"/>
          <w:sz w:val="26"/>
          <w:szCs w:val="26"/>
          <w:u w:val="single"/>
        </w:rPr>
      </w:pPr>
      <w:r w:rsidRPr="00E179B6">
        <w:rPr>
          <w:color w:val="FF0000"/>
          <w:sz w:val="26"/>
          <w:szCs w:val="26"/>
          <w:u w:val="single"/>
        </w:rPr>
        <w:lastRenderedPageBreak/>
        <w:t>Gestion des demandes de formation :</w:t>
      </w:r>
    </w:p>
    <w:p w:rsidR="00E179B6" w:rsidRDefault="00E179B6" w:rsidP="00134858">
      <w:pPr>
        <w:spacing w:before="1000" w:after="0"/>
        <w:jc w:val="both"/>
        <w:rPr>
          <w:sz w:val="22"/>
          <w:szCs w:val="22"/>
        </w:rPr>
      </w:pPr>
      <w:r>
        <w:rPr>
          <w:sz w:val="22"/>
          <w:szCs w:val="22"/>
        </w:rPr>
        <w:t>Si l’utilisateur est un Chef d’équipe il peut accéder à cette fonctionnalité, il lui est alors possible de consulter, refuser et accepter les demandes de formation envoyées par chaque utilisateur, lui compris.</w:t>
      </w:r>
    </w:p>
    <w:p w:rsidR="00E179B6" w:rsidRDefault="00E179B6" w:rsidP="00134858">
      <w:pPr>
        <w:spacing w:before="1000" w:after="0"/>
        <w:jc w:val="both"/>
        <w:rPr>
          <w:sz w:val="22"/>
          <w:szCs w:val="22"/>
        </w:rPr>
      </w:pPr>
      <w:r>
        <w:rPr>
          <w:sz w:val="22"/>
          <w:szCs w:val="22"/>
        </w:rPr>
        <w:t>Si l’une des demandes est refusée, le statut de la demande est modifié dans la base de données, le crédit de l’utilisateur ayant effectué la demande lui est aussitôt restitué. Sur la page la demande disparaît et un message confirmant l’action effectuée apparaît au-dessus de la liste des demandes.</w:t>
      </w:r>
    </w:p>
    <w:p w:rsidR="00E179B6" w:rsidRDefault="00E179B6" w:rsidP="00E179B6">
      <w:pPr>
        <w:spacing w:before="1000" w:after="0"/>
        <w:jc w:val="both"/>
        <w:rPr>
          <w:sz w:val="22"/>
          <w:szCs w:val="22"/>
        </w:rPr>
      </w:pPr>
      <w:r>
        <w:rPr>
          <w:sz w:val="22"/>
          <w:szCs w:val="22"/>
        </w:rPr>
        <w:t>Si l’une des demandes est</w:t>
      </w:r>
      <w:r>
        <w:rPr>
          <w:sz w:val="22"/>
          <w:szCs w:val="22"/>
        </w:rPr>
        <w:t xml:space="preserve"> acceptée</w:t>
      </w:r>
      <w:r>
        <w:rPr>
          <w:sz w:val="22"/>
          <w:szCs w:val="22"/>
        </w:rPr>
        <w:t xml:space="preserve">, le statut de la demande est modifié dans la base de données. </w:t>
      </w:r>
      <w:r>
        <w:rPr>
          <w:sz w:val="22"/>
          <w:szCs w:val="22"/>
        </w:rPr>
        <w:t xml:space="preserve">Par l’intermédiaire d’un trigger, le nombre de jours de formation disponibles de l’employé concerné est décrémenter à hauteur de la durée en jours de la formation acceptée. </w:t>
      </w:r>
      <w:r>
        <w:rPr>
          <w:sz w:val="22"/>
          <w:szCs w:val="22"/>
        </w:rPr>
        <w:t>Sur la page la demande disparaît et un message confirmant l’action effectuée apparaît au-dessus de la liste des demandes.</w:t>
      </w:r>
      <w:r>
        <w:rPr>
          <w:sz w:val="22"/>
          <w:szCs w:val="22"/>
        </w:rPr>
        <w:t xml:space="preserve"> </w:t>
      </w:r>
    </w:p>
    <w:p w:rsidR="00E179B6" w:rsidRDefault="0022080E" w:rsidP="00E179B6">
      <w:pPr>
        <w:spacing w:before="1000" w:after="0"/>
        <w:jc w:val="both"/>
        <w:rPr>
          <w:color w:val="C00000"/>
          <w:sz w:val="26"/>
          <w:szCs w:val="26"/>
          <w:u w:val="single"/>
        </w:rPr>
      </w:pPr>
      <w:r>
        <w:rPr>
          <w:color w:val="C00000"/>
          <w:sz w:val="26"/>
          <w:szCs w:val="26"/>
          <w:u w:val="single"/>
        </w:rPr>
        <w:t>Inscription au service :</w:t>
      </w:r>
    </w:p>
    <w:p w:rsidR="0022080E" w:rsidRPr="0022080E" w:rsidRDefault="0022080E" w:rsidP="00E179B6">
      <w:pPr>
        <w:spacing w:before="1000" w:after="0"/>
        <w:jc w:val="both"/>
        <w:rPr>
          <w:sz w:val="22"/>
          <w:szCs w:val="22"/>
        </w:rPr>
      </w:pPr>
      <w:r>
        <w:rPr>
          <w:sz w:val="22"/>
          <w:szCs w:val="22"/>
        </w:rPr>
        <w:t>L’utilisateur par l’intermédiaire d’un formulaire à la possibilité de créer un nouveau profil destiné à un nouvel arrivant dans la Maison des Ligues de Lorraine. Il renseigne : l’identifiant, deux champs ‘Mot de passe’ qui seront cryptés au moment de l’envoi, le statut du salarié (‘Employé’ ou ‘Chef d’équipe’), le crédit et le nombre de jours de formation disponibles du salarié. Tous les champs sont obligatoires (fonctionnalité html).</w:t>
      </w:r>
    </w:p>
    <w:p w:rsidR="00E179B6" w:rsidRDefault="00E179B6" w:rsidP="00134858">
      <w:pPr>
        <w:spacing w:before="1000" w:after="0"/>
        <w:jc w:val="both"/>
        <w:rPr>
          <w:sz w:val="26"/>
          <w:szCs w:val="26"/>
        </w:rPr>
      </w:pPr>
    </w:p>
    <w:p w:rsidR="002E74C8" w:rsidRDefault="002E74C8" w:rsidP="00134858">
      <w:pPr>
        <w:spacing w:before="1000" w:after="0"/>
        <w:jc w:val="both"/>
        <w:rPr>
          <w:sz w:val="26"/>
          <w:szCs w:val="26"/>
        </w:rPr>
      </w:pPr>
    </w:p>
    <w:p w:rsidR="002E74C8" w:rsidRPr="002E74C8" w:rsidRDefault="002E74C8" w:rsidP="00134858">
      <w:pPr>
        <w:spacing w:before="1000" w:after="0"/>
        <w:jc w:val="both"/>
        <w:rPr>
          <w:b/>
          <w:sz w:val="26"/>
          <w:szCs w:val="26"/>
        </w:rPr>
      </w:pPr>
      <w:r w:rsidRPr="002E74C8">
        <w:rPr>
          <w:b/>
          <w:sz w:val="26"/>
          <w:szCs w:val="26"/>
        </w:rPr>
        <w:lastRenderedPageBreak/>
        <w:t>V – Règles de codage et conventions de nommage</w:t>
      </w:r>
    </w:p>
    <w:p w:rsidR="00B17C5F" w:rsidRDefault="002E74C8" w:rsidP="00134858">
      <w:pPr>
        <w:spacing w:before="1000" w:after="0"/>
        <w:jc w:val="both"/>
        <w:rPr>
          <w:sz w:val="26"/>
          <w:szCs w:val="26"/>
          <w:u w:val="single"/>
        </w:rPr>
      </w:pPr>
      <w:r>
        <w:rPr>
          <w:sz w:val="26"/>
          <w:szCs w:val="26"/>
          <w:u w:val="single"/>
        </w:rPr>
        <w:t>Base de données :</w:t>
      </w:r>
    </w:p>
    <w:p w:rsidR="00EB6115" w:rsidRPr="00EB6115" w:rsidRDefault="00EB6115" w:rsidP="00EB6115">
      <w:pPr>
        <w:spacing w:before="1000" w:after="0"/>
        <w:jc w:val="both"/>
        <w:rPr>
          <w:sz w:val="22"/>
          <w:szCs w:val="22"/>
        </w:rPr>
      </w:pPr>
      <w:r>
        <w:rPr>
          <w:sz w:val="22"/>
          <w:szCs w:val="22"/>
        </w:rPr>
        <w:t>Les noms de tables</w:t>
      </w:r>
      <w:r w:rsidRPr="00EB6115">
        <w:rPr>
          <w:sz w:val="22"/>
          <w:szCs w:val="22"/>
        </w:rPr>
        <w:t xml:space="preserve"> ne peuvent contenir que des caractères alphanumériques. Les tirets bas ("_") ne sont pas permis. Les nombres son</w:t>
      </w:r>
      <w:r>
        <w:rPr>
          <w:sz w:val="22"/>
          <w:szCs w:val="22"/>
        </w:rPr>
        <w:t xml:space="preserve">t autorisés mais déconseillés. </w:t>
      </w:r>
      <w:r>
        <w:rPr>
          <w:sz w:val="22"/>
          <w:szCs w:val="22"/>
        </w:rPr>
        <w:t>Les noms de tables</w:t>
      </w:r>
      <w:r w:rsidRPr="00EB6115">
        <w:rPr>
          <w:sz w:val="22"/>
          <w:szCs w:val="22"/>
        </w:rPr>
        <w:t xml:space="preserve"> doivent toujours commencer avec une lettre en minuscule. Quand un nom de fonction est composé de plus d'un seul mot, la première lettre de chaque mot doit être mise en majuscule. C'est ce que l'on appelle c</w:t>
      </w:r>
      <w:r>
        <w:rPr>
          <w:sz w:val="22"/>
          <w:szCs w:val="22"/>
        </w:rPr>
        <w:t>ommunément la "</w:t>
      </w:r>
      <w:proofErr w:type="spellStart"/>
      <w:r>
        <w:rPr>
          <w:sz w:val="22"/>
          <w:szCs w:val="22"/>
        </w:rPr>
        <w:t>notationCamel</w:t>
      </w:r>
      <w:proofErr w:type="spellEnd"/>
      <w:r>
        <w:rPr>
          <w:sz w:val="22"/>
          <w:szCs w:val="22"/>
        </w:rPr>
        <w:t xml:space="preserve">". </w:t>
      </w:r>
    </w:p>
    <w:p w:rsidR="00134858" w:rsidRDefault="00B17C5F" w:rsidP="00134858">
      <w:pPr>
        <w:spacing w:before="1000" w:after="0"/>
        <w:jc w:val="both"/>
        <w:rPr>
          <w:sz w:val="26"/>
          <w:szCs w:val="26"/>
          <w:u w:val="single"/>
        </w:rPr>
      </w:pPr>
      <w:r>
        <w:rPr>
          <w:sz w:val="26"/>
          <w:szCs w:val="26"/>
          <w:u w:val="single"/>
        </w:rPr>
        <w:t>Inclusion des scripts :</w:t>
      </w:r>
    </w:p>
    <w:p w:rsidR="00B17C5F" w:rsidRPr="00B17C5F" w:rsidRDefault="00B17C5F" w:rsidP="00B17C5F">
      <w:pPr>
        <w:spacing w:before="1000" w:after="0"/>
        <w:jc w:val="both"/>
        <w:rPr>
          <w:sz w:val="22"/>
          <w:szCs w:val="22"/>
        </w:rPr>
      </w:pPr>
      <w:r w:rsidRPr="00B17C5F">
        <w:rPr>
          <w:sz w:val="22"/>
          <w:szCs w:val="22"/>
        </w:rPr>
        <w:t xml:space="preserve">L'inclusion de scripts peut être réalisée par plusieurs instructions prédéfinies en PHP : </w:t>
      </w:r>
      <w:proofErr w:type="spellStart"/>
      <w:r w:rsidRPr="00B17C5F">
        <w:rPr>
          <w:sz w:val="22"/>
          <w:szCs w:val="22"/>
        </w:rPr>
        <w:t>include</w:t>
      </w:r>
      <w:proofErr w:type="spellEnd"/>
      <w:r w:rsidRPr="00B17C5F">
        <w:rPr>
          <w:sz w:val="22"/>
          <w:szCs w:val="22"/>
        </w:rPr>
        <w:t xml:space="preserve">, </w:t>
      </w:r>
      <w:proofErr w:type="spellStart"/>
      <w:r w:rsidRPr="00B17C5F">
        <w:rPr>
          <w:sz w:val="22"/>
          <w:szCs w:val="22"/>
        </w:rPr>
        <w:t>require</w:t>
      </w:r>
      <w:proofErr w:type="spellEnd"/>
      <w:r w:rsidRPr="00B17C5F">
        <w:rPr>
          <w:sz w:val="22"/>
          <w:szCs w:val="22"/>
        </w:rPr>
        <w:t xml:space="preserve">, </w:t>
      </w:r>
      <w:proofErr w:type="spellStart"/>
      <w:r w:rsidRPr="00B17C5F">
        <w:rPr>
          <w:sz w:val="22"/>
          <w:szCs w:val="22"/>
        </w:rPr>
        <w:t>include_once</w:t>
      </w:r>
      <w:proofErr w:type="spellEnd"/>
      <w:r w:rsidRPr="00B17C5F">
        <w:rPr>
          <w:sz w:val="22"/>
          <w:szCs w:val="22"/>
        </w:rPr>
        <w:t xml:space="preserve">, </w:t>
      </w:r>
      <w:proofErr w:type="spellStart"/>
      <w:r w:rsidRPr="00B17C5F">
        <w:rPr>
          <w:sz w:val="22"/>
          <w:szCs w:val="22"/>
        </w:rPr>
        <w:t>require_once</w:t>
      </w:r>
      <w:proofErr w:type="spellEnd"/>
      <w:r w:rsidRPr="00B17C5F">
        <w:rPr>
          <w:sz w:val="22"/>
          <w:szCs w:val="22"/>
        </w:rPr>
        <w:t xml:space="preserve">. Toutes ont pour objectif de provoquer leur propre remplacement par le fichier spécifié. </w:t>
      </w:r>
      <w:r w:rsidRPr="00B17C5F">
        <w:rPr>
          <w:sz w:val="22"/>
          <w:szCs w:val="22"/>
        </w:rPr>
        <w:t xml:space="preserve">Les instructions </w:t>
      </w:r>
      <w:proofErr w:type="spellStart"/>
      <w:r w:rsidRPr="00B17C5F">
        <w:rPr>
          <w:sz w:val="22"/>
          <w:szCs w:val="22"/>
        </w:rPr>
        <w:t>include</w:t>
      </w:r>
      <w:proofErr w:type="spellEnd"/>
      <w:r w:rsidRPr="00B17C5F">
        <w:rPr>
          <w:sz w:val="22"/>
          <w:szCs w:val="22"/>
        </w:rPr>
        <w:t xml:space="preserve"> et </w:t>
      </w:r>
      <w:proofErr w:type="spellStart"/>
      <w:r w:rsidRPr="00B17C5F">
        <w:rPr>
          <w:sz w:val="22"/>
          <w:szCs w:val="22"/>
        </w:rPr>
        <w:t>require</w:t>
      </w:r>
      <w:proofErr w:type="spellEnd"/>
      <w:r w:rsidRPr="00B17C5F">
        <w:rPr>
          <w:sz w:val="22"/>
          <w:szCs w:val="22"/>
        </w:rPr>
        <w:t xml:space="preserve"> sont identiques, hormis dans leur gestion des erreurs. </w:t>
      </w:r>
      <w:proofErr w:type="spellStart"/>
      <w:r w:rsidRPr="00B17C5F">
        <w:rPr>
          <w:sz w:val="22"/>
          <w:szCs w:val="22"/>
        </w:rPr>
        <w:t>include</w:t>
      </w:r>
      <w:proofErr w:type="spellEnd"/>
      <w:r w:rsidRPr="00B17C5F">
        <w:rPr>
          <w:sz w:val="22"/>
          <w:szCs w:val="22"/>
        </w:rPr>
        <w:t xml:space="preserve">  produit une alerte ( warning ) tandis que </w:t>
      </w:r>
      <w:proofErr w:type="spellStart"/>
      <w:r w:rsidRPr="00B17C5F">
        <w:rPr>
          <w:sz w:val="22"/>
          <w:szCs w:val="22"/>
        </w:rPr>
        <w:t>require</w:t>
      </w:r>
      <w:proofErr w:type="spellEnd"/>
      <w:r w:rsidRPr="00B17C5F">
        <w:rPr>
          <w:sz w:val="22"/>
          <w:szCs w:val="22"/>
        </w:rPr>
        <w:t xml:space="preserve"> génère une erreur fatale . En d'autres termes, lorsque le fichier à inclure n'existe pas, le script est interrompu. </w:t>
      </w:r>
      <w:proofErr w:type="spellStart"/>
      <w:r w:rsidRPr="00B17C5F">
        <w:rPr>
          <w:sz w:val="22"/>
          <w:szCs w:val="22"/>
        </w:rPr>
        <w:t>include</w:t>
      </w:r>
      <w:proofErr w:type="spellEnd"/>
      <w:r w:rsidRPr="00B17C5F">
        <w:rPr>
          <w:sz w:val="22"/>
          <w:szCs w:val="22"/>
        </w:rPr>
        <w:t xml:space="preserve">  ne se comporte pas de cette façon, et le s</w:t>
      </w:r>
      <w:r w:rsidRPr="00B17C5F">
        <w:rPr>
          <w:sz w:val="22"/>
          <w:szCs w:val="22"/>
        </w:rPr>
        <w:t xml:space="preserve">cript continuera son exécution. </w:t>
      </w:r>
      <w:r w:rsidRPr="00B17C5F">
        <w:rPr>
          <w:sz w:val="22"/>
          <w:szCs w:val="22"/>
        </w:rPr>
        <w:t xml:space="preserve">La différence entre </w:t>
      </w:r>
      <w:proofErr w:type="spellStart"/>
      <w:r w:rsidRPr="00B17C5F">
        <w:rPr>
          <w:sz w:val="22"/>
          <w:szCs w:val="22"/>
        </w:rPr>
        <w:t>require</w:t>
      </w:r>
      <w:proofErr w:type="spellEnd"/>
      <w:r w:rsidRPr="00B17C5F">
        <w:rPr>
          <w:sz w:val="22"/>
          <w:szCs w:val="22"/>
        </w:rPr>
        <w:t xml:space="preserve"> et </w:t>
      </w:r>
      <w:proofErr w:type="spellStart"/>
      <w:r w:rsidRPr="00B17C5F">
        <w:rPr>
          <w:sz w:val="22"/>
          <w:szCs w:val="22"/>
        </w:rPr>
        <w:t>require_once</w:t>
      </w:r>
      <w:proofErr w:type="spellEnd"/>
      <w:r w:rsidRPr="00B17C5F">
        <w:rPr>
          <w:sz w:val="22"/>
          <w:szCs w:val="22"/>
        </w:rPr>
        <w:t xml:space="preserve"> (idem entre </w:t>
      </w:r>
      <w:proofErr w:type="spellStart"/>
      <w:r w:rsidRPr="00B17C5F">
        <w:rPr>
          <w:sz w:val="22"/>
          <w:szCs w:val="22"/>
        </w:rPr>
        <w:t>include</w:t>
      </w:r>
      <w:proofErr w:type="spellEnd"/>
      <w:r w:rsidRPr="00B17C5F">
        <w:rPr>
          <w:sz w:val="22"/>
          <w:szCs w:val="22"/>
        </w:rPr>
        <w:t xml:space="preserve"> et </w:t>
      </w:r>
      <w:proofErr w:type="spellStart"/>
      <w:r w:rsidRPr="00B17C5F">
        <w:rPr>
          <w:sz w:val="22"/>
          <w:szCs w:val="22"/>
        </w:rPr>
        <w:t>include_once</w:t>
      </w:r>
      <w:proofErr w:type="spellEnd"/>
      <w:r w:rsidRPr="00B17C5F">
        <w:rPr>
          <w:sz w:val="22"/>
          <w:szCs w:val="22"/>
        </w:rPr>
        <w:t xml:space="preserve">) est qu'avec </w:t>
      </w:r>
      <w:proofErr w:type="spellStart"/>
      <w:r w:rsidRPr="00B17C5F">
        <w:rPr>
          <w:sz w:val="22"/>
          <w:szCs w:val="22"/>
        </w:rPr>
        <w:t>require_once</w:t>
      </w:r>
      <w:proofErr w:type="spellEnd"/>
      <w:r w:rsidRPr="00B17C5F">
        <w:rPr>
          <w:sz w:val="22"/>
          <w:szCs w:val="22"/>
        </w:rPr>
        <w:t>(), on est assuré que le code du fichier inclus ne sera ajouté qu'une seule fois, évitant de ce fait les redéfinitions de variables ou de fonctions, génératrices d'alertes.</w:t>
      </w:r>
    </w:p>
    <w:p w:rsidR="006004B9" w:rsidRDefault="00B17C5F" w:rsidP="006004B9">
      <w:pPr>
        <w:spacing w:before="1000" w:after="0"/>
        <w:jc w:val="both"/>
        <w:rPr>
          <w:sz w:val="26"/>
          <w:szCs w:val="26"/>
          <w:u w:val="single"/>
        </w:rPr>
      </w:pPr>
      <w:r>
        <w:rPr>
          <w:sz w:val="26"/>
          <w:szCs w:val="26"/>
          <w:u w:val="single"/>
        </w:rPr>
        <w:t>Tag PHP :</w:t>
      </w:r>
    </w:p>
    <w:p w:rsidR="0011425F" w:rsidRDefault="00B17C5F" w:rsidP="00B17C5F">
      <w:pPr>
        <w:spacing w:before="1000" w:after="0"/>
        <w:jc w:val="both"/>
        <w:rPr>
          <w:sz w:val="22"/>
          <w:szCs w:val="22"/>
        </w:rPr>
      </w:pPr>
      <w:r w:rsidRPr="00B17C5F">
        <w:rPr>
          <w:sz w:val="22"/>
          <w:szCs w:val="22"/>
        </w:rPr>
        <w:t>Toujours utiliser &lt;?</w:t>
      </w:r>
      <w:proofErr w:type="spellStart"/>
      <w:r w:rsidRPr="00B17C5F">
        <w:rPr>
          <w:sz w:val="22"/>
          <w:szCs w:val="22"/>
        </w:rPr>
        <w:t>php</w:t>
      </w:r>
      <w:proofErr w:type="spellEnd"/>
      <w:r w:rsidRPr="00B17C5F">
        <w:rPr>
          <w:sz w:val="22"/>
          <w:szCs w:val="22"/>
        </w:rPr>
        <w:t xml:space="preserve"> ?&gt; ou &lt;?= ?&gt; pour</w:t>
      </w:r>
      <w:bookmarkStart w:id="0" w:name="_GoBack"/>
      <w:bookmarkEnd w:id="0"/>
      <w:r w:rsidRPr="00B17C5F">
        <w:rPr>
          <w:sz w:val="22"/>
          <w:szCs w:val="22"/>
        </w:rPr>
        <w:t xml:space="preserve"> délimiter du code PHP, et non la version abrégée &lt;? ?&gt;. C'est la méthode la plus portable pour inclure du code PHP sur les différents systèmes d'exploitation et les différentes configurations.</w:t>
      </w:r>
    </w:p>
    <w:p w:rsidR="00B17C5F" w:rsidRDefault="00B17C5F" w:rsidP="00B17C5F">
      <w:pPr>
        <w:spacing w:before="1000" w:after="0"/>
        <w:jc w:val="both"/>
        <w:rPr>
          <w:sz w:val="26"/>
          <w:szCs w:val="26"/>
          <w:u w:val="single"/>
        </w:rPr>
      </w:pPr>
    </w:p>
    <w:p w:rsidR="00B17C5F" w:rsidRPr="00B17C5F" w:rsidRDefault="00B17C5F" w:rsidP="00B17C5F">
      <w:pPr>
        <w:spacing w:before="1000" w:after="0"/>
        <w:jc w:val="both"/>
        <w:rPr>
          <w:sz w:val="26"/>
          <w:szCs w:val="26"/>
          <w:u w:val="single"/>
        </w:rPr>
      </w:pPr>
      <w:r>
        <w:rPr>
          <w:sz w:val="26"/>
          <w:szCs w:val="26"/>
          <w:u w:val="single"/>
        </w:rPr>
        <w:t>Indentation et longueur des lignes :</w:t>
      </w:r>
    </w:p>
    <w:p w:rsidR="0011425F" w:rsidRDefault="00B17C5F" w:rsidP="00B17C5F">
      <w:pPr>
        <w:spacing w:before="1000" w:after="0"/>
        <w:jc w:val="both"/>
        <w:rPr>
          <w:sz w:val="22"/>
          <w:szCs w:val="22"/>
        </w:rPr>
      </w:pPr>
      <w:r w:rsidRPr="00B17C5F">
        <w:rPr>
          <w:sz w:val="22"/>
          <w:szCs w:val="22"/>
        </w:rPr>
        <w:t>Le pas d’indentation doit être fixe et correspondre à 4 caractères. Ce pas d'indentation doit être paramétré dans l'éditeur de l'environnement de développement. L’indentation est stockée dans le fichier sous forme de 4 caractères es</w:t>
      </w:r>
      <w:r>
        <w:rPr>
          <w:sz w:val="22"/>
          <w:szCs w:val="22"/>
        </w:rPr>
        <w:t xml:space="preserve">pace (sans tabulation réelle). </w:t>
      </w:r>
      <w:r w:rsidRPr="00B17C5F">
        <w:rPr>
          <w:sz w:val="22"/>
          <w:szCs w:val="22"/>
        </w:rPr>
        <w:t>Lorsqu’une ligne d’instruction est trop longue, elle doit être coupée après une virgule ou avant un opérateur. On alignera la nouvelle ligne avec le début de l’expression de même niveau de la ligne précédente.</w:t>
      </w:r>
    </w:p>
    <w:p w:rsidR="00B17C5F" w:rsidRDefault="00B17C5F" w:rsidP="00B17C5F">
      <w:pPr>
        <w:spacing w:before="1000" w:after="0"/>
        <w:jc w:val="both"/>
        <w:rPr>
          <w:sz w:val="26"/>
          <w:szCs w:val="26"/>
          <w:u w:val="single"/>
        </w:rPr>
      </w:pPr>
      <w:r>
        <w:rPr>
          <w:sz w:val="26"/>
          <w:szCs w:val="26"/>
          <w:u w:val="single"/>
        </w:rPr>
        <w:t>Appel de fonction et méthodes :</w:t>
      </w:r>
    </w:p>
    <w:p w:rsidR="00B17C5F" w:rsidRDefault="00EB6115" w:rsidP="00EB6115">
      <w:pPr>
        <w:spacing w:before="1000" w:after="0"/>
        <w:jc w:val="both"/>
        <w:rPr>
          <w:sz w:val="22"/>
          <w:szCs w:val="22"/>
        </w:rPr>
      </w:pPr>
      <w:r w:rsidRPr="00EB6115">
        <w:rPr>
          <w:sz w:val="22"/>
          <w:szCs w:val="22"/>
        </w:rPr>
        <w:t>Les fonctions doivent être appelées sans espace entre le nom de la fonction, la parenthèse ouvrante, et le premier paramètre ; avec un espace entre la virgule et chaque paramètre et aucun espace entre le dernier paramètre, la parenthèse</w:t>
      </w:r>
      <w:r>
        <w:rPr>
          <w:sz w:val="22"/>
          <w:szCs w:val="22"/>
        </w:rPr>
        <w:t xml:space="preserve"> fermante et le point-virgule. </w:t>
      </w:r>
      <w:r w:rsidRPr="00EB6115">
        <w:rPr>
          <w:sz w:val="22"/>
          <w:szCs w:val="22"/>
        </w:rPr>
        <w:t>Il doit y avoir un espace de chaque côté du signe égal utilisé pour affecter la valeur de retour de la fonction à une variable. Dans le cas d'un bloc d'instructions similaires, des espaces supplémentaires peuvent être ajoutés pour améliorer la lisibilité.</w:t>
      </w:r>
    </w:p>
    <w:p w:rsidR="00EB6115" w:rsidRDefault="00EB6115" w:rsidP="00EB6115">
      <w:pPr>
        <w:spacing w:before="1000" w:after="0"/>
        <w:jc w:val="both"/>
        <w:rPr>
          <w:sz w:val="26"/>
          <w:szCs w:val="26"/>
          <w:u w:val="single"/>
        </w:rPr>
      </w:pPr>
      <w:r>
        <w:rPr>
          <w:sz w:val="26"/>
          <w:szCs w:val="26"/>
          <w:u w:val="single"/>
        </w:rPr>
        <w:t>Nommage des fonctions :</w:t>
      </w:r>
    </w:p>
    <w:p w:rsidR="00EB6115" w:rsidRPr="00EB6115" w:rsidRDefault="00EB6115" w:rsidP="00EB6115">
      <w:pPr>
        <w:spacing w:before="1000" w:after="0"/>
        <w:jc w:val="both"/>
        <w:rPr>
          <w:sz w:val="22"/>
          <w:szCs w:val="22"/>
        </w:rPr>
      </w:pPr>
      <w:r w:rsidRPr="00EB6115">
        <w:rPr>
          <w:sz w:val="22"/>
          <w:szCs w:val="22"/>
        </w:rPr>
        <w:t>L'identificateur d’une fonction e</w:t>
      </w:r>
      <w:r>
        <w:rPr>
          <w:sz w:val="22"/>
          <w:szCs w:val="22"/>
        </w:rPr>
        <w:t xml:space="preserve">st un verbe, ou groupe verbal. </w:t>
      </w:r>
      <w:r w:rsidRPr="00EB6115">
        <w:rPr>
          <w:sz w:val="22"/>
          <w:szCs w:val="22"/>
        </w:rPr>
        <w:t>Les noms de fonctions ne peuvent contenir que des caractères alphanumériques. Les tirets bas ("_") ne sont pas permis. Les nombres son</w:t>
      </w:r>
      <w:r>
        <w:rPr>
          <w:sz w:val="22"/>
          <w:szCs w:val="22"/>
        </w:rPr>
        <w:t xml:space="preserve">t autorisés mais déconseillés. </w:t>
      </w:r>
      <w:r w:rsidRPr="00EB6115">
        <w:rPr>
          <w:sz w:val="22"/>
          <w:szCs w:val="22"/>
        </w:rPr>
        <w:t>Les noms de fonctions doivent toujours commencer avec une lettre en minuscule. Quand un nom de fonction est composé de plus d'un seul mot, la première lettre de chaque mot doit être mise en majuscule. C'est ce que l'on appelle communément la "</w:t>
      </w:r>
      <w:proofErr w:type="spellStart"/>
      <w:r w:rsidRPr="00EB6115">
        <w:rPr>
          <w:sz w:val="22"/>
          <w:szCs w:val="22"/>
        </w:rPr>
        <w:t>notationCamel</w:t>
      </w:r>
      <w:proofErr w:type="spellEnd"/>
      <w:r w:rsidRPr="00EB6115">
        <w:rPr>
          <w:sz w:val="22"/>
          <w:szCs w:val="22"/>
        </w:rPr>
        <w:t xml:space="preserve">". </w:t>
      </w:r>
    </w:p>
    <w:p w:rsidR="00EB6115" w:rsidRDefault="00EB6115" w:rsidP="00EB6115">
      <w:pPr>
        <w:spacing w:before="1000" w:after="0"/>
        <w:jc w:val="both"/>
        <w:rPr>
          <w:sz w:val="26"/>
          <w:szCs w:val="26"/>
          <w:u w:val="single"/>
        </w:rPr>
      </w:pPr>
      <w:r w:rsidRPr="00EB6115">
        <w:rPr>
          <w:sz w:val="26"/>
          <w:szCs w:val="26"/>
          <w:u w:val="single"/>
        </w:rPr>
        <w:lastRenderedPageBreak/>
        <w:t>Fonctions (Algorithmique) :</w:t>
      </w:r>
    </w:p>
    <w:p w:rsidR="00EB6115" w:rsidRPr="00EB6115" w:rsidRDefault="00EB6115" w:rsidP="00EB6115">
      <w:pPr>
        <w:spacing w:before="1000" w:after="0"/>
        <w:jc w:val="both"/>
        <w:rPr>
          <w:sz w:val="22"/>
          <w:szCs w:val="22"/>
        </w:rPr>
      </w:pPr>
      <w:r w:rsidRPr="00EB6115">
        <w:rPr>
          <w:sz w:val="22"/>
          <w:szCs w:val="22"/>
        </w:rPr>
        <w:t>Le codage doit être réalisé en recherchant l</w:t>
      </w:r>
      <w:r>
        <w:rPr>
          <w:sz w:val="22"/>
          <w:szCs w:val="22"/>
        </w:rPr>
        <w:t xml:space="preserve">e plus possible la modularité : </w:t>
      </w:r>
      <w:r w:rsidRPr="00EB6115">
        <w:rPr>
          <w:sz w:val="22"/>
          <w:szCs w:val="22"/>
        </w:rPr>
        <w:t>- chaque fonction doit réaliser un et un seul traitement,</w:t>
      </w:r>
      <w:r>
        <w:rPr>
          <w:sz w:val="22"/>
          <w:szCs w:val="22"/>
        </w:rPr>
        <w:t xml:space="preserve"> </w:t>
      </w:r>
      <w:r w:rsidRPr="00EB6115">
        <w:rPr>
          <w:sz w:val="22"/>
          <w:szCs w:val="22"/>
        </w:rPr>
        <w:t>- chaque fonction doit être construite de manière à posséder la plus forte cohésion et la plus grande indépendance possible par rapport à son environnement.</w:t>
      </w:r>
    </w:p>
    <w:p w:rsidR="0011425F" w:rsidRDefault="0011425F" w:rsidP="00163516">
      <w:pPr>
        <w:pStyle w:val="Paragraphedeliste"/>
        <w:spacing w:before="1000" w:after="0"/>
        <w:ind w:left="372"/>
        <w:jc w:val="both"/>
        <w:rPr>
          <w:b/>
          <w:sz w:val="26"/>
          <w:szCs w:val="26"/>
        </w:rPr>
      </w:pPr>
    </w:p>
    <w:p w:rsidR="0011425F" w:rsidRDefault="0011425F" w:rsidP="00163516">
      <w:pPr>
        <w:pStyle w:val="Paragraphedeliste"/>
        <w:spacing w:before="1000" w:after="0"/>
        <w:ind w:left="372"/>
        <w:jc w:val="both"/>
        <w:rPr>
          <w:b/>
          <w:sz w:val="26"/>
          <w:szCs w:val="26"/>
        </w:rPr>
      </w:pPr>
    </w:p>
    <w:p w:rsidR="0011425F" w:rsidRPr="00163516" w:rsidRDefault="0011425F" w:rsidP="00163516">
      <w:pPr>
        <w:pStyle w:val="Paragraphedeliste"/>
        <w:spacing w:before="1000" w:after="0"/>
        <w:ind w:left="372"/>
        <w:jc w:val="both"/>
        <w:rPr>
          <w:b/>
          <w:sz w:val="26"/>
          <w:szCs w:val="26"/>
        </w:rPr>
      </w:pPr>
    </w:p>
    <w:sectPr w:rsidR="0011425F" w:rsidRPr="00163516" w:rsidSect="00E16E69">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88F" w:rsidRDefault="006A488F" w:rsidP="003A59F9">
      <w:pPr>
        <w:spacing w:after="0" w:line="240" w:lineRule="auto"/>
      </w:pPr>
      <w:r>
        <w:separator/>
      </w:r>
    </w:p>
  </w:endnote>
  <w:endnote w:type="continuationSeparator" w:id="0">
    <w:p w:rsidR="006A488F" w:rsidRDefault="006A488F" w:rsidP="003A5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138753"/>
      <w:docPartObj>
        <w:docPartGallery w:val="Page Numbers (Bottom of Page)"/>
        <w:docPartUnique/>
      </w:docPartObj>
    </w:sdtPr>
    <w:sdtEndPr/>
    <w:sdtContent>
      <w:p w:rsidR="0068749F" w:rsidRDefault="006A488F">
        <w:pPr>
          <w:pStyle w:val="Pieddepage"/>
          <w:jc w:val="center"/>
        </w:pPr>
      </w:p>
    </w:sdtContent>
  </w:sdt>
  <w:p w:rsidR="0068749F" w:rsidRDefault="0068749F">
    <w:pPr>
      <w:pStyle w:val="Pieddepage"/>
    </w:pPr>
    <w:r>
      <w:t>Spécifications fonctionnelles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88F" w:rsidRDefault="006A488F" w:rsidP="003A59F9">
      <w:pPr>
        <w:spacing w:after="0" w:line="240" w:lineRule="auto"/>
      </w:pPr>
      <w:r>
        <w:separator/>
      </w:r>
    </w:p>
  </w:footnote>
  <w:footnote w:type="continuationSeparator" w:id="0">
    <w:p w:rsidR="006A488F" w:rsidRDefault="006A488F" w:rsidP="003A5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56C24"/>
    <w:multiLevelType w:val="hybridMultilevel"/>
    <w:tmpl w:val="B664C8D4"/>
    <w:lvl w:ilvl="0" w:tplc="F6AA6794">
      <w:start w:val="1"/>
      <w:numFmt w:val="upperRoman"/>
      <w:pStyle w:val="TM1"/>
      <w:lvlText w:val="%1."/>
      <w:lvlJc w:val="left"/>
      <w:pPr>
        <w:ind w:left="576" w:hanging="576"/>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C65BDD"/>
    <w:multiLevelType w:val="multilevel"/>
    <w:tmpl w:val="00646B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CF7CE7"/>
    <w:multiLevelType w:val="multilevel"/>
    <w:tmpl w:val="F3FCC656"/>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F9"/>
    <w:rsid w:val="000356DD"/>
    <w:rsid w:val="0011425F"/>
    <w:rsid w:val="00123FF2"/>
    <w:rsid w:val="00124F21"/>
    <w:rsid w:val="00134858"/>
    <w:rsid w:val="00163516"/>
    <w:rsid w:val="0022080E"/>
    <w:rsid w:val="00277976"/>
    <w:rsid w:val="002E74C8"/>
    <w:rsid w:val="002F1BC6"/>
    <w:rsid w:val="003A59F9"/>
    <w:rsid w:val="003C77A0"/>
    <w:rsid w:val="003D56E4"/>
    <w:rsid w:val="003F523A"/>
    <w:rsid w:val="00413F02"/>
    <w:rsid w:val="0047601C"/>
    <w:rsid w:val="00494E8D"/>
    <w:rsid w:val="004C4E29"/>
    <w:rsid w:val="004D303F"/>
    <w:rsid w:val="004D5307"/>
    <w:rsid w:val="00570A27"/>
    <w:rsid w:val="00570FFA"/>
    <w:rsid w:val="00584393"/>
    <w:rsid w:val="005909B5"/>
    <w:rsid w:val="005C520F"/>
    <w:rsid w:val="006004B9"/>
    <w:rsid w:val="0061557A"/>
    <w:rsid w:val="00630E7B"/>
    <w:rsid w:val="006342DA"/>
    <w:rsid w:val="0068749F"/>
    <w:rsid w:val="006A3FC3"/>
    <w:rsid w:val="006A488F"/>
    <w:rsid w:val="00731EA9"/>
    <w:rsid w:val="00812B0A"/>
    <w:rsid w:val="008140BF"/>
    <w:rsid w:val="009A5E5D"/>
    <w:rsid w:val="00AE7390"/>
    <w:rsid w:val="00B17C5F"/>
    <w:rsid w:val="00B447B2"/>
    <w:rsid w:val="00BA5831"/>
    <w:rsid w:val="00C03632"/>
    <w:rsid w:val="00C26696"/>
    <w:rsid w:val="00D44386"/>
    <w:rsid w:val="00E16E69"/>
    <w:rsid w:val="00E179B6"/>
    <w:rsid w:val="00E2497A"/>
    <w:rsid w:val="00E27D87"/>
    <w:rsid w:val="00E410CE"/>
    <w:rsid w:val="00E86093"/>
    <w:rsid w:val="00EB6115"/>
    <w:rsid w:val="00EE61DC"/>
    <w:rsid w:val="00EE71B4"/>
    <w:rsid w:val="00EF1D70"/>
    <w:rsid w:val="00FF14B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E7BDB"/>
  <w15:docId w15:val="{34A650B2-928E-40DF-BBC6-A2D23C876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A59F9"/>
    <w:pPr>
      <w:spacing w:after="320" w:line="300" w:lineRule="auto"/>
    </w:pPr>
    <w:rPr>
      <w:rFonts w:eastAsiaTheme="minorEastAsia"/>
      <w:color w:val="44546A" w:themeColor="text2"/>
      <w:sz w:val="20"/>
      <w:szCs w:val="20"/>
      <w:lang w:eastAsia="ja-JP"/>
    </w:rPr>
  </w:style>
  <w:style w:type="paragraph" w:styleId="Titre1">
    <w:name w:val="heading 1"/>
    <w:basedOn w:val="Normal"/>
    <w:next w:val="Normal"/>
    <w:link w:val="Titre1Car"/>
    <w:uiPriority w:val="9"/>
    <w:qFormat/>
    <w:rsid w:val="003A5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rsid w:val="003A59F9"/>
    <w:pPr>
      <w:spacing w:before="600"/>
    </w:pPr>
  </w:style>
  <w:style w:type="paragraph" w:styleId="Titre">
    <w:name w:val="Title"/>
    <w:basedOn w:val="Normal"/>
    <w:next w:val="Normal"/>
    <w:link w:val="TitreCar"/>
    <w:uiPriority w:val="10"/>
    <w:qFormat/>
    <w:rsid w:val="003A59F9"/>
    <w:pPr>
      <w:spacing w:after="600" w:line="240" w:lineRule="auto"/>
      <w:contextualSpacing/>
    </w:pPr>
    <w:rPr>
      <w:rFonts w:asciiTheme="majorHAnsi" w:eastAsiaTheme="majorEastAsia" w:hAnsiTheme="majorHAnsi" w:cstheme="majorBidi"/>
      <w:color w:val="5B9BD5" w:themeColor="accent1"/>
      <w:kern w:val="28"/>
      <w:sz w:val="96"/>
      <w:szCs w:val="96"/>
    </w:rPr>
  </w:style>
  <w:style w:type="character" w:customStyle="1" w:styleId="TitreCar">
    <w:name w:val="Titre Car"/>
    <w:basedOn w:val="Policepardfaut"/>
    <w:link w:val="Titre"/>
    <w:uiPriority w:val="10"/>
    <w:rsid w:val="003A59F9"/>
    <w:rPr>
      <w:rFonts w:asciiTheme="majorHAnsi" w:eastAsiaTheme="majorEastAsia" w:hAnsiTheme="majorHAnsi" w:cstheme="majorBidi"/>
      <w:color w:val="5B9BD5" w:themeColor="accent1"/>
      <w:kern w:val="28"/>
      <w:sz w:val="96"/>
      <w:szCs w:val="96"/>
      <w:lang w:val="en-US" w:eastAsia="ja-JP"/>
    </w:rPr>
  </w:style>
  <w:style w:type="paragraph" w:styleId="Sous-titre">
    <w:name w:val="Subtitle"/>
    <w:basedOn w:val="Normal"/>
    <w:next w:val="Normal"/>
    <w:link w:val="Sous-titreCar"/>
    <w:uiPriority w:val="11"/>
    <w:qFormat/>
    <w:rsid w:val="003A59F9"/>
    <w:pPr>
      <w:numPr>
        <w:ilvl w:val="1"/>
      </w:numPr>
      <w:spacing w:after="0" w:line="240" w:lineRule="auto"/>
    </w:pPr>
    <w:rPr>
      <w:sz w:val="32"/>
      <w:szCs w:val="32"/>
    </w:rPr>
  </w:style>
  <w:style w:type="character" w:customStyle="1" w:styleId="Sous-titreCar">
    <w:name w:val="Sous-titre Car"/>
    <w:basedOn w:val="Policepardfaut"/>
    <w:link w:val="Sous-titre"/>
    <w:uiPriority w:val="11"/>
    <w:rsid w:val="003A59F9"/>
    <w:rPr>
      <w:rFonts w:eastAsiaTheme="minorEastAsia"/>
      <w:color w:val="44546A" w:themeColor="text2"/>
      <w:sz w:val="32"/>
      <w:szCs w:val="32"/>
      <w:lang w:val="en-US" w:eastAsia="ja-JP"/>
    </w:rPr>
  </w:style>
  <w:style w:type="character" w:customStyle="1" w:styleId="Titre1Car">
    <w:name w:val="Titre 1 Car"/>
    <w:basedOn w:val="Policepardfaut"/>
    <w:link w:val="Titre1"/>
    <w:uiPriority w:val="9"/>
    <w:rsid w:val="003A59F9"/>
    <w:rPr>
      <w:rFonts w:asciiTheme="majorHAnsi" w:eastAsiaTheme="majorEastAsia" w:hAnsiTheme="majorHAnsi" w:cstheme="majorBidi"/>
      <w:color w:val="2E74B5" w:themeColor="accent1" w:themeShade="BF"/>
      <w:sz w:val="32"/>
      <w:szCs w:val="32"/>
      <w:lang w:val="en-US" w:eastAsia="ja-JP"/>
    </w:rPr>
  </w:style>
  <w:style w:type="paragraph" w:styleId="En-ttedetabledesmatires">
    <w:name w:val="TOC Heading"/>
    <w:basedOn w:val="Titre1"/>
    <w:next w:val="Normal"/>
    <w:uiPriority w:val="39"/>
    <w:unhideWhenUsed/>
    <w:qFormat/>
    <w:rsid w:val="003A59F9"/>
    <w:pPr>
      <w:spacing w:before="0" w:after="400"/>
      <w:outlineLvl w:val="9"/>
    </w:pPr>
    <w:rPr>
      <w:sz w:val="72"/>
      <w:szCs w:val="72"/>
    </w:rPr>
  </w:style>
  <w:style w:type="paragraph" w:styleId="TM1">
    <w:name w:val="toc 1"/>
    <w:basedOn w:val="Normal"/>
    <w:next w:val="Normal"/>
    <w:autoRedefine/>
    <w:uiPriority w:val="39"/>
    <w:unhideWhenUsed/>
    <w:rsid w:val="003A59F9"/>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3A59F9"/>
    <w:pPr>
      <w:tabs>
        <w:tab w:val="right" w:leader="dot" w:pos="9350"/>
      </w:tabs>
      <w:spacing w:after="60" w:line="240" w:lineRule="auto"/>
      <w:ind w:left="720" w:right="3240"/>
    </w:pPr>
    <w:rPr>
      <w:b/>
      <w:noProof/>
      <w:sz w:val="22"/>
      <w:szCs w:val="22"/>
    </w:rPr>
  </w:style>
  <w:style w:type="character" w:styleId="Lienhypertexte">
    <w:name w:val="Hyperlink"/>
    <w:basedOn w:val="Policepardfaut"/>
    <w:uiPriority w:val="99"/>
    <w:unhideWhenUsed/>
    <w:rsid w:val="003A59F9"/>
    <w:rPr>
      <w:rFonts w:asciiTheme="minorHAnsi" w:hAnsiTheme="minorHAnsi"/>
      <w:color w:val="0563C1" w:themeColor="hyperlink"/>
      <w:u w:val="single"/>
      <w:lang w:val="fr-FR"/>
    </w:rPr>
  </w:style>
  <w:style w:type="paragraph" w:styleId="En-tte">
    <w:name w:val="header"/>
    <w:basedOn w:val="Normal"/>
    <w:link w:val="En-tteCar"/>
    <w:uiPriority w:val="99"/>
    <w:unhideWhenUsed/>
    <w:rsid w:val="003A59F9"/>
    <w:pPr>
      <w:tabs>
        <w:tab w:val="center" w:pos="4536"/>
        <w:tab w:val="right" w:pos="9072"/>
      </w:tabs>
      <w:spacing w:after="0" w:line="240" w:lineRule="auto"/>
    </w:pPr>
  </w:style>
  <w:style w:type="character" w:customStyle="1" w:styleId="En-tteCar">
    <w:name w:val="En-tête Car"/>
    <w:basedOn w:val="Policepardfaut"/>
    <w:link w:val="En-tte"/>
    <w:uiPriority w:val="99"/>
    <w:rsid w:val="003A59F9"/>
    <w:rPr>
      <w:rFonts w:eastAsiaTheme="minorEastAsia"/>
      <w:color w:val="44546A" w:themeColor="text2"/>
      <w:sz w:val="20"/>
      <w:szCs w:val="20"/>
      <w:lang w:val="en-US" w:eastAsia="ja-JP"/>
    </w:rPr>
  </w:style>
  <w:style w:type="paragraph" w:styleId="Pieddepage">
    <w:name w:val="footer"/>
    <w:basedOn w:val="Normal"/>
    <w:link w:val="PieddepageCar"/>
    <w:uiPriority w:val="99"/>
    <w:unhideWhenUsed/>
    <w:rsid w:val="003A59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59F9"/>
    <w:rPr>
      <w:rFonts w:eastAsiaTheme="minorEastAsia"/>
      <w:color w:val="44546A" w:themeColor="text2"/>
      <w:sz w:val="20"/>
      <w:szCs w:val="20"/>
      <w:lang w:val="en-US" w:eastAsia="ja-JP"/>
    </w:rPr>
  </w:style>
  <w:style w:type="paragraph" w:styleId="Paragraphedeliste">
    <w:name w:val="List Paragraph"/>
    <w:basedOn w:val="Normal"/>
    <w:uiPriority w:val="34"/>
    <w:qFormat/>
    <w:rsid w:val="00163516"/>
    <w:pPr>
      <w:ind w:left="720"/>
      <w:contextualSpacing/>
    </w:pPr>
  </w:style>
  <w:style w:type="character" w:styleId="Textedelespacerserv">
    <w:name w:val="Placeholder Text"/>
    <w:basedOn w:val="Policepardfaut"/>
    <w:uiPriority w:val="99"/>
    <w:semiHidden/>
    <w:rsid w:val="00570FFA"/>
    <w:rPr>
      <w:color w:val="808080"/>
    </w:rPr>
  </w:style>
  <w:style w:type="paragraph" w:styleId="Textedebulles">
    <w:name w:val="Balloon Text"/>
    <w:basedOn w:val="Normal"/>
    <w:link w:val="TextedebullesCar"/>
    <w:uiPriority w:val="99"/>
    <w:semiHidden/>
    <w:unhideWhenUsed/>
    <w:rsid w:val="00D443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4386"/>
    <w:rPr>
      <w:rFonts w:ascii="Tahoma" w:eastAsiaTheme="minorEastAsia" w:hAnsi="Tahoma" w:cs="Tahoma"/>
      <w:color w:val="44546A" w:themeColor="text2"/>
      <w:sz w:val="16"/>
      <w:szCs w:val="16"/>
      <w:lang w:eastAsia="ja-JP"/>
    </w:rPr>
  </w:style>
  <w:style w:type="paragraph" w:styleId="Sansinterligne">
    <w:name w:val="No Spacing"/>
    <w:uiPriority w:val="1"/>
    <w:qFormat/>
    <w:rsid w:val="00134858"/>
    <w:pPr>
      <w:spacing w:after="0" w:line="240" w:lineRule="auto"/>
    </w:pPr>
    <w:rPr>
      <w:rFonts w:eastAsiaTheme="minorEastAsia"/>
      <w:color w:val="44546A" w:themeColor="text2"/>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10607-EF01-4597-B292-6BE082233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1222</Words>
  <Characters>6726</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Safrano</dc:creator>
  <cp:keywords/>
  <dc:description/>
  <cp:lastModifiedBy>Jocelyn Safrano</cp:lastModifiedBy>
  <cp:revision>2</cp:revision>
  <dcterms:created xsi:type="dcterms:W3CDTF">2017-04-07T23:04:00Z</dcterms:created>
  <dcterms:modified xsi:type="dcterms:W3CDTF">2017-04-07T23:04:00Z</dcterms:modified>
</cp:coreProperties>
</file>