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A381" w14:textId="6E4EC0D8" w:rsidR="00780F52" w:rsidRDefault="00D61D19">
      <w:pPr>
        <w:rPr>
          <w:b/>
          <w:bCs/>
        </w:rPr>
      </w:pPr>
      <w:r>
        <w:rPr>
          <w:b/>
          <w:bCs/>
        </w:rPr>
        <w:t xml:space="preserve">Measuring short-term and long-term forecast efficacy </w:t>
      </w:r>
    </w:p>
    <w:p w14:paraId="02D3C96F" w14:textId="77777777" w:rsidR="004A2731" w:rsidRPr="00780F52" w:rsidRDefault="004A2731">
      <w:pPr>
        <w:rPr>
          <w:b/>
          <w:bCs/>
        </w:rPr>
      </w:pPr>
    </w:p>
    <w:p w14:paraId="5F6CE998" w14:textId="5FDC5DD8" w:rsidR="00D10B84" w:rsidRDefault="00384CF9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time series of market-day opening prices for a</w:t>
      </w:r>
      <w:r w:rsidR="00D10B84">
        <w:rPr>
          <w:rFonts w:eastAsiaTheme="minorEastAsia"/>
        </w:rPr>
        <w:t xml:space="preserve"> fixed</w:t>
      </w:r>
      <w:r>
        <w:rPr>
          <w:rFonts w:eastAsiaTheme="minorEastAsia"/>
        </w:rPr>
        <w:t xml:space="preserve"> ticker. Suppose </w:t>
      </w:r>
      <w:r w:rsidR="004A2731">
        <w:rPr>
          <w:rFonts w:eastAsiaTheme="minorEastAsia"/>
        </w:rPr>
        <w:t xml:space="preserve">that </w:t>
      </w:r>
      <w:r>
        <w:rPr>
          <w:rFonts w:eastAsiaTheme="minorEastAsia"/>
        </w:rPr>
        <w:t>a congressional member</w:t>
      </w:r>
      <w:r w:rsidR="004A2731">
        <w:rPr>
          <w:rFonts w:eastAsiaTheme="minorEastAsia"/>
        </w:rPr>
        <w:t xml:space="preserve">, denoted </w:t>
      </w:r>
      <m:oMath>
        <m:r>
          <w:rPr>
            <w:rFonts w:ascii="Cambria Math" w:eastAsiaTheme="minorEastAsia" w:hAnsi="Cambria Math"/>
          </w:rPr>
          <m:t>C</m:t>
        </m:r>
      </m:oMath>
      <w:r w:rsidR="004A27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buys </w:t>
      </w:r>
      <w:r w:rsidR="00C12910">
        <w:rPr>
          <w:rFonts w:eastAsiaTheme="minorEastAsia"/>
        </w:rPr>
        <w:t xml:space="preserve">shares of ticker </w:t>
      </w:r>
      <m:oMath>
        <m:r>
          <w:rPr>
            <w:rFonts w:ascii="Cambria Math" w:eastAsiaTheme="minorEastAsia" w:hAnsi="Cambria Math"/>
          </w:rPr>
          <m:t>K</m:t>
        </m:r>
      </m:oMath>
      <w:r w:rsidR="00C12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dollars per share).</w:t>
      </w:r>
      <w:r w:rsidR="00D10B84">
        <w:rPr>
          <w:rFonts w:eastAsiaTheme="minorEastAsia"/>
        </w:rPr>
        <w:t xml:space="preserve"> </w:t>
      </w:r>
      <w:r w:rsidR="004A2731">
        <w:rPr>
          <w:rFonts w:eastAsiaTheme="minorEastAsia"/>
        </w:rPr>
        <w:t>D</w:t>
      </w:r>
      <w:r w:rsidR="00D10B84">
        <w:rPr>
          <w:rFonts w:eastAsiaTheme="minorEastAsia"/>
        </w:rPr>
        <w:t xml:space="preserve">efine the indicator function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|C</m:t>
            </m:r>
            <m:r>
              <w:rPr>
                <w:rFonts w:ascii="Cambria Math" w:eastAsiaTheme="minorEastAsia" w:hAnsi="Cambria Math"/>
              </w:rPr>
              <m:t>,K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10B84">
        <w:rPr>
          <w:rFonts w:eastAsiaTheme="minorEastAsia"/>
          <w:b/>
          <w:bCs/>
        </w:rPr>
        <w:t xml:space="preserve"> </w:t>
      </w:r>
      <w:r w:rsidR="00D10B84">
        <w:rPr>
          <w:rFonts w:eastAsiaTheme="minorEastAsia"/>
        </w:rPr>
        <w:t xml:space="preserve">to be 1 if </w:t>
      </w:r>
      <w:r w:rsidR="004A2731">
        <w:rPr>
          <w:rFonts w:eastAsiaTheme="minorEastAsia"/>
        </w:rPr>
        <w:t xml:space="preserve">this is the case—i.e., </w:t>
      </w:r>
      <w:r w:rsidR="00D10B84">
        <w:rPr>
          <w:rFonts w:eastAsiaTheme="minorEastAsia"/>
        </w:rPr>
        <w:t xml:space="preserve">congressional member </w:t>
      </w:r>
      <m:oMath>
        <m:r>
          <w:rPr>
            <w:rFonts w:ascii="Cambria Math" w:eastAsiaTheme="minorEastAsia" w:hAnsi="Cambria Math"/>
          </w:rPr>
          <m:t xml:space="preserve">C </m:t>
        </m:r>
      </m:oMath>
      <w:r w:rsidR="00D10B84">
        <w:rPr>
          <w:rFonts w:eastAsiaTheme="minorEastAsia"/>
        </w:rPr>
        <w:t>purchases</w:t>
      </w:r>
      <w:r w:rsidR="00C12910">
        <w:rPr>
          <w:rFonts w:eastAsiaTheme="minorEastAsia"/>
        </w:rPr>
        <w:t xml:space="preserve"> shares of </w:t>
      </w:r>
      <m:oMath>
        <m:r>
          <w:rPr>
            <w:rFonts w:ascii="Cambria Math" w:eastAsiaTheme="minorEastAsia" w:hAnsi="Cambria Math"/>
          </w:rPr>
          <m:t>K</m:t>
        </m:r>
      </m:oMath>
      <w:r w:rsidR="00C12910">
        <w:rPr>
          <w:rFonts w:eastAsiaTheme="minorEastAsia"/>
        </w:rPr>
        <w:t xml:space="preserve"> worth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A2731">
        <w:rPr>
          <w:rFonts w:eastAsiaTheme="minorEastAsia"/>
        </w:rPr>
        <w:t xml:space="preserve"> </w:t>
      </w:r>
      <w:r w:rsidR="00D10B84"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 w:rsidR="00D10B84">
        <w:rPr>
          <w:rFonts w:eastAsiaTheme="minorEastAsia"/>
        </w:rPr>
        <w:t xml:space="preserve">. </w:t>
      </w:r>
      <w:r w:rsidRPr="003F0CDA">
        <w:rPr>
          <w:rFonts w:eastAsiaTheme="minorEastAsia"/>
          <w:color w:val="FF0000"/>
        </w:rPr>
        <w:t xml:space="preserve">Without knowing the congressional member’s </w:t>
      </w:r>
      <w:r w:rsidR="00D10B84" w:rsidRPr="003F0CDA">
        <w:rPr>
          <w:rFonts w:eastAsiaTheme="minorEastAsia"/>
          <w:color w:val="FF0000"/>
        </w:rPr>
        <w:t xml:space="preserve">eventual </w:t>
      </w:r>
      <w:r w:rsidRPr="003F0CDA">
        <w:rPr>
          <w:rFonts w:eastAsiaTheme="minorEastAsia"/>
          <w:color w:val="FF0000"/>
        </w:rPr>
        <w:t xml:space="preserve">sale price, we want to quantify if the purchase at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="00D10B84" w:rsidRPr="003F0CDA">
        <w:rPr>
          <w:rFonts w:eastAsiaTheme="minorEastAsia"/>
          <w:color w:val="FF0000"/>
        </w:rPr>
        <w:t xml:space="preserve"> is a</w:t>
      </w:r>
      <w:proofErr w:type="spellStart"/>
      <w:r w:rsidR="00356CC0" w:rsidRPr="003F0CDA">
        <w:rPr>
          <w:rFonts w:eastAsiaTheme="minorEastAsia"/>
          <w:color w:val="FF0000"/>
        </w:rPr>
        <w:t>n</w:t>
      </w:r>
      <w:proofErr w:type="spellEnd"/>
      <w:r w:rsidR="00356CC0" w:rsidRPr="003F0CDA">
        <w:rPr>
          <w:rFonts w:eastAsiaTheme="minorEastAsia"/>
          <w:color w:val="FF0000"/>
        </w:rPr>
        <w:t xml:space="preserve"> effective </w:t>
      </w:r>
      <w:r w:rsidR="00D10B84" w:rsidRPr="003F0CDA">
        <w:rPr>
          <w:rFonts w:eastAsiaTheme="minorEastAsia"/>
          <w:color w:val="FF0000"/>
        </w:rPr>
        <w:t>forecast for</w:t>
      </w:r>
      <w:r w:rsidRPr="003F0CDA">
        <w:rPr>
          <w:rFonts w:eastAsiaTheme="minorEastAsia"/>
          <w:color w:val="FF0000"/>
        </w:rPr>
        <w:t xml:space="preserve"> “good” performance</w:t>
      </w:r>
      <w:r w:rsidR="003F0CDA" w:rsidRPr="003F0CDA">
        <w:rPr>
          <w:rFonts w:eastAsiaTheme="minorEastAsia"/>
          <w:color w:val="FF0000"/>
        </w:rPr>
        <w:t xml:space="preserve"> of the ticker</w:t>
      </w:r>
      <w:r w:rsidR="00D10B84">
        <w:rPr>
          <w:rFonts w:eastAsiaTheme="minorEastAsia"/>
        </w:rPr>
        <w:t>—t</w:t>
      </w:r>
      <w:r>
        <w:rPr>
          <w:rFonts w:eastAsiaTheme="minorEastAsia"/>
        </w:rPr>
        <w:t xml:space="preserve">hat is, </w:t>
      </w:r>
      <w:r w:rsidR="00356CC0">
        <w:rPr>
          <w:rFonts w:eastAsiaTheme="minorEastAsia"/>
        </w:rPr>
        <w:t xml:space="preserve">if, </w:t>
      </w:r>
    </w:p>
    <w:p w14:paraId="719BA380" w14:textId="011CC771" w:rsidR="00D10B84" w:rsidRPr="00D10B84" w:rsidRDefault="00D10B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|C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 xml:space="preserve">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392799B" w14:textId="77777777" w:rsidR="00356CC0" w:rsidRDefault="00356CC0">
      <w:pPr>
        <w:rPr>
          <w:rFonts w:eastAsiaTheme="minorEastAsia"/>
        </w:rPr>
      </w:pPr>
      <w:r>
        <w:rPr>
          <w:rFonts w:eastAsiaTheme="minorEastAsia"/>
        </w:rPr>
        <w:t>Now, the monotonic condition is hard to satisfy given market fluctuations, so a more reasonable statement of “good” performance” is:</w:t>
      </w:r>
    </w:p>
    <w:p w14:paraId="318E046D" w14:textId="26EEF303" w:rsidR="00356CC0" w:rsidRPr="00D10B84" w:rsidRDefault="00356CC0" w:rsidP="00356C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|C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=1⟹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 xml:space="preserve">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&gt;t.</m:t>
          </m:r>
        </m:oMath>
      </m:oMathPara>
    </w:p>
    <w:p w14:paraId="4EE98626" w14:textId="7F37CBD1" w:rsidR="00356CC0" w:rsidRPr="007A17BB" w:rsidRDefault="00356CC0">
      <w:pPr>
        <w:rPr>
          <w:rFonts w:eastAsiaTheme="minorEastAsia"/>
        </w:rPr>
      </w:pPr>
      <w:r>
        <w:rPr>
          <w:rFonts w:eastAsiaTheme="minorEastAsia"/>
        </w:rPr>
        <w:t xml:space="preserve">Finally, it is useful to put bounds 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to confine assessment of forecast efficacy to a discrete time period. For this, we define the true values for a short-term forecast from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the set:</w:t>
      </w:r>
      <w:r w:rsidR="003F4796">
        <w:rPr>
          <w:rFonts w:eastAsiaTheme="minor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t+14≤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≤t+42},</m:t>
        </m:r>
      </m:oMath>
      <w:r w:rsidR="003F47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the true values for a medium-term forecast from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the set</w:t>
      </w:r>
      <w:r w:rsidR="003F4796">
        <w:rPr>
          <w:rFonts w:eastAsiaTheme="minorEastAsia"/>
        </w:rPr>
        <w:t xml:space="preserve">: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t+</m:t>
        </m:r>
        <m:r>
          <w:rPr>
            <w:rFonts w:ascii="Cambria Math" w:eastAsiaTheme="minorEastAsia" w:hAnsi="Cambria Math"/>
          </w:rPr>
          <m:t>42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≤t+</m:t>
        </m:r>
        <m:r>
          <w:rPr>
            <w:rFonts w:ascii="Cambria Math" w:eastAsiaTheme="minorEastAsia" w:hAnsi="Cambria Math"/>
          </w:rPr>
          <m:t>270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.</m:t>
        </m:r>
      </m:oMath>
      <w:r w:rsidR="003F4796">
        <w:rPr>
          <w:rFonts w:eastAsiaTheme="minorEastAsia"/>
        </w:rPr>
        <w:t xml:space="preserve"> </w:t>
      </w:r>
      <w:r w:rsidR="00780F52">
        <w:rPr>
          <w:rFonts w:eastAsiaTheme="minorEastAsia"/>
        </w:rPr>
        <w:t xml:space="preserve">Thus, a congressional member’s purchase of a fixed ticker at time </w:t>
      </w:r>
      <m:oMath>
        <m:r>
          <w:rPr>
            <w:rFonts w:ascii="Cambria Math" w:eastAsiaTheme="minorEastAsia" w:hAnsi="Cambria Math"/>
          </w:rPr>
          <m:t>t</m:t>
        </m:r>
      </m:oMath>
      <w:r w:rsidR="00780F52">
        <w:rPr>
          <w:rFonts w:eastAsiaTheme="minorEastAsia"/>
        </w:rPr>
        <w:t xml:space="preserve"> is a good forecast for positive short-term performance and positive </w:t>
      </w:r>
      <w:r w:rsidR="00780F52" w:rsidRPr="007A17BB">
        <w:rPr>
          <w:rFonts w:eastAsiaTheme="minorEastAsia"/>
        </w:rPr>
        <w:t>medium-term performance respectively if and only if:</w:t>
      </w:r>
    </w:p>
    <w:p w14:paraId="35728854" w14:textId="726564F3" w:rsidR="00780F52" w:rsidRPr="007A17BB" w:rsidRDefault="00780F52" w:rsidP="00780F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|C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=1⟹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|  </m:t>
          </m:r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≤t+</m:t>
          </m:r>
          <m:r>
            <w:rPr>
              <w:rFonts w:ascii="Cambria Math" w:eastAsiaTheme="minorEastAsia" w:hAnsi="Cambria Math"/>
            </w:rPr>
            <m:t>42</m:t>
          </m:r>
        </m:oMath>
      </m:oMathPara>
    </w:p>
    <w:p w14:paraId="6699068E" w14:textId="49698949" w:rsidR="00780F52" w:rsidRPr="007A17BB" w:rsidRDefault="00780F52" w:rsidP="00780F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|C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=1⟹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t+42≤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≤t+270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BB3CF48" w14:textId="089DF996" w:rsidR="00FF786A" w:rsidRPr="009E4704" w:rsidRDefault="003E329F" w:rsidP="00780F52">
      <w:pPr>
        <w:rPr>
          <w:rFonts w:eastAsiaTheme="minorEastAsia"/>
        </w:rPr>
      </w:pPr>
      <w:r>
        <w:rPr>
          <w:rFonts w:eastAsiaTheme="minorEastAsia"/>
        </w:rPr>
        <w:t xml:space="preserve">These two statements are equivalent to: </w:t>
      </w:r>
    </w:p>
    <w:p w14:paraId="6B94D018" w14:textId="0A97CD73" w:rsidR="00FE6091" w:rsidRPr="004A2731" w:rsidRDefault="00FE6091" w:rsidP="00FE609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|C</m:t>
              </m:r>
              <m:r>
                <w:rPr>
                  <w:rFonts w:ascii="Cambria Math" w:eastAsiaTheme="minorEastAsia" w:hAnsi="Cambria Math"/>
                  <w:color w:val="FF0000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=1⟹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&gt;</m:t>
          </m:r>
          <m:r>
            <w:rPr>
              <w:rFonts w:ascii="Cambria Math" w:eastAsiaTheme="minorEastAsia" w:hAnsi="Cambria Math"/>
              <w:color w:val="FF0000"/>
            </w:rPr>
            <m:t>0</m:t>
          </m:r>
          <m:r>
            <w:rPr>
              <w:rFonts w:ascii="Cambria Math" w:eastAsiaTheme="minorEastAsia" w:hAnsi="Cambria Math"/>
              <w:color w:val="FF0000"/>
            </w:rPr>
            <m:t xml:space="preserve">  |  </m:t>
          </m:r>
          <m:r>
            <w:rPr>
              <w:rFonts w:ascii="Cambria Math" w:eastAsiaTheme="minorEastAsia" w:hAnsi="Cambria Math"/>
              <w:color w:val="FF0000"/>
            </w:rPr>
            <m:t xml:space="preserve">      </m:t>
          </m:r>
          <m:r>
            <w:rPr>
              <w:rFonts w:ascii="Cambria Math" w:eastAsiaTheme="minorEastAsia" w:hAnsi="Cambria Math"/>
              <w:color w:val="FF0000"/>
            </w:rPr>
            <m:t>t+14≤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≤t+42</m:t>
          </m:r>
        </m:oMath>
      </m:oMathPara>
    </w:p>
    <w:p w14:paraId="47001E5B" w14:textId="3DA2EFA8" w:rsidR="00FE6091" w:rsidRPr="00765156" w:rsidRDefault="00FE6091" w:rsidP="00FE609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|C</m:t>
              </m:r>
              <m:r>
                <w:rPr>
                  <w:rFonts w:ascii="Cambria Math" w:eastAsiaTheme="minorEastAsia" w:hAnsi="Cambria Math"/>
                  <w:color w:val="FF0000"/>
                </w:rPr>
                <m:t>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=1⟹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&gt;</m:t>
          </m:r>
          <m:r>
            <w:rPr>
              <w:rFonts w:ascii="Cambria Math" w:eastAsiaTheme="minorEastAsia" w:hAnsi="Cambria Math"/>
              <w:color w:val="FF0000"/>
            </w:rPr>
            <m:t>0</m:t>
          </m:r>
          <m:r>
            <w:rPr>
              <w:rFonts w:ascii="Cambria Math" w:eastAsiaTheme="minorEastAsia" w:hAnsi="Cambria Math"/>
              <w:color w:val="FF0000"/>
            </w:rPr>
            <m:t xml:space="preserve">  |</m:t>
          </m:r>
          <m:r>
            <w:rPr>
              <w:rFonts w:ascii="Cambria Math" w:eastAsiaTheme="minorEastAsia" w:hAnsi="Cambria Math"/>
              <w:color w:val="FF0000"/>
            </w:rPr>
            <m:t xml:space="preserve">        </m:t>
          </m:r>
          <m:r>
            <w:rPr>
              <w:rFonts w:ascii="Cambria Math" w:eastAsiaTheme="minorEastAsia" w:hAnsi="Cambria Math"/>
              <w:color w:val="FF0000"/>
            </w:rPr>
            <m:t>t+42≤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≤t+270.</m:t>
          </m:r>
        </m:oMath>
      </m:oMathPara>
    </w:p>
    <w:p w14:paraId="4FF32643" w14:textId="6BC7A6F0" w:rsidR="00780F52" w:rsidRPr="00356CC0" w:rsidRDefault="00FE6091">
      <w:pPr>
        <w:rPr>
          <w:rFonts w:eastAsiaTheme="minorEastAsia"/>
        </w:rPr>
      </w:pPr>
      <w:r>
        <w:rPr>
          <w:rFonts w:eastAsiaTheme="minorEastAsia"/>
        </w:rPr>
        <w:t>We</w:t>
      </w:r>
      <w:r w:rsidR="00765156">
        <w:rPr>
          <w:rFonts w:eastAsiaTheme="minorEastAsia"/>
        </w:rPr>
        <w:t xml:space="preserve"> </w:t>
      </w:r>
      <w:r w:rsidR="00D61D19">
        <w:rPr>
          <w:rFonts w:eastAsiaTheme="minorEastAsia"/>
        </w:rPr>
        <w:t xml:space="preserve">set the right side of the implications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61D1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61D19">
        <w:rPr>
          <w:rFonts w:eastAsiaTheme="minorEastAsia"/>
        </w:rPr>
        <w:t xml:space="preserve"> corresponding to short-term forecast efficacy and </w:t>
      </w:r>
      <w:r w:rsidR="00C12910">
        <w:rPr>
          <w:rFonts w:eastAsiaTheme="minorEastAsia"/>
        </w:rPr>
        <w:t>medium</w:t>
      </w:r>
      <w:r w:rsidR="00D61D19">
        <w:rPr>
          <w:rFonts w:eastAsiaTheme="minorEastAsia"/>
        </w:rPr>
        <w:t>-term forecast efficacy respectively</w:t>
      </w:r>
      <w:r w:rsidR="00C12910">
        <w:rPr>
          <w:rFonts w:eastAsiaTheme="minorEastAsia"/>
        </w:rPr>
        <w:t xml:space="preserve"> (note that </w:t>
      </w:r>
      <m:oMath>
        <m:r>
          <w:rPr>
            <w:rFonts w:ascii="Cambria Math" w:eastAsiaTheme="minorEastAsia" w:hAnsi="Cambria Math"/>
          </w:rPr>
          <m:t>β</m:t>
        </m:r>
      </m:oMath>
      <w:r w:rsidR="00C12910">
        <w:rPr>
          <w:rFonts w:eastAsiaTheme="minorEastAsia"/>
        </w:rPr>
        <w:t xml:space="preserve"> accounts for the volatility of the stock)</w:t>
      </w:r>
      <w:r w:rsidR="00D61D1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A2731">
        <w:rPr>
          <w:rFonts w:eastAsiaTheme="minorEastAsia"/>
        </w:rPr>
        <w:t xml:space="preserve">Notice that we can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61D1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61D19">
        <w:rPr>
          <w:rFonts w:eastAsiaTheme="minorEastAsia"/>
        </w:rPr>
        <w:t xml:space="preserve"> </w:t>
      </w:r>
      <w:r w:rsidR="004A2731">
        <w:rPr>
          <w:rFonts w:eastAsiaTheme="minorEastAsia"/>
        </w:rPr>
        <w:t xml:space="preserve">for every transaction a congressional member makes from the data we have available. </w:t>
      </w:r>
      <w:r w:rsidR="00BB26FB">
        <w:rPr>
          <w:rFonts w:eastAsiaTheme="minorEastAsia"/>
        </w:rPr>
        <w:t xml:space="preserve">Given the union of transaction data (e.g., purchase industry) and congressional data (committee membership), the machine learning task is to develop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B26FB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61D19">
        <w:rPr>
          <w:rFonts w:eastAsiaTheme="minorEastAsia"/>
        </w:rPr>
        <w:t xml:space="preserve">. If the models perform better than a naïve bayes one, we can infer correlation. </w:t>
      </w:r>
    </w:p>
    <w:sectPr w:rsidR="00780F52" w:rsidRPr="0035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5A"/>
    <w:rsid w:val="0005795D"/>
    <w:rsid w:val="00124DB7"/>
    <w:rsid w:val="00356CC0"/>
    <w:rsid w:val="00384CF9"/>
    <w:rsid w:val="003E329F"/>
    <w:rsid w:val="003F0CDA"/>
    <w:rsid w:val="003F4796"/>
    <w:rsid w:val="004A2731"/>
    <w:rsid w:val="00540471"/>
    <w:rsid w:val="006B6002"/>
    <w:rsid w:val="00765156"/>
    <w:rsid w:val="00780F52"/>
    <w:rsid w:val="007A17BB"/>
    <w:rsid w:val="007C68BF"/>
    <w:rsid w:val="007E010D"/>
    <w:rsid w:val="009E4704"/>
    <w:rsid w:val="00B04B5A"/>
    <w:rsid w:val="00B30D46"/>
    <w:rsid w:val="00BB26FB"/>
    <w:rsid w:val="00C12910"/>
    <w:rsid w:val="00D10B84"/>
    <w:rsid w:val="00D61D19"/>
    <w:rsid w:val="00FE6091"/>
    <w:rsid w:val="00FF6B62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48CB"/>
  <w15:chartTrackingRefBased/>
  <w15:docId w15:val="{A3A626C5-84CA-45DD-A063-5B0D22DF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Yen</dc:creator>
  <cp:keywords/>
  <dc:description/>
  <cp:lastModifiedBy>Connor Yen</cp:lastModifiedBy>
  <cp:revision>18</cp:revision>
  <dcterms:created xsi:type="dcterms:W3CDTF">2023-09-19T00:05:00Z</dcterms:created>
  <dcterms:modified xsi:type="dcterms:W3CDTF">2023-09-19T01:30:00Z</dcterms:modified>
</cp:coreProperties>
</file>