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41" w:rsidRDefault="006A5914" w:rsidP="0081061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7990169" cy="2949934"/>
            <wp:effectExtent l="19050" t="0" r="0" b="0"/>
            <wp:docPr id="5" name="4 Imagen" descr="teclado-espac3b1ol-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lado-espac3b1ol-bas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5790" cy="294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1D" w:rsidRDefault="0081061D"/>
    <w:tbl>
      <w:tblPr>
        <w:tblStyle w:val="Tablaconcuadrcula"/>
        <w:tblW w:w="4744" w:type="pct"/>
        <w:tblLook w:val="04A0"/>
      </w:tblPr>
      <w:tblGrid>
        <w:gridCol w:w="1266"/>
        <w:gridCol w:w="3904"/>
        <w:gridCol w:w="1035"/>
        <w:gridCol w:w="3379"/>
        <w:gridCol w:w="921"/>
        <w:gridCol w:w="4061"/>
      </w:tblGrid>
      <w:tr w:rsidR="00466F65" w:rsidRPr="0081061D" w:rsidTr="00466F65">
        <w:tc>
          <w:tcPr>
            <w:tcW w:w="435" w:type="pct"/>
            <w:vAlign w:val="center"/>
          </w:tcPr>
          <w:p w:rsidR="0081061D" w:rsidRPr="0081061D" w:rsidRDefault="0081061D" w:rsidP="008106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Enter</w:t>
            </w:r>
          </w:p>
          <w:p w:rsidR="0081061D" w:rsidRPr="0081061D" w:rsidRDefault="0081061D" w:rsidP="008106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o</w:t>
            </w:r>
          </w:p>
          <w:p w:rsidR="0081061D" w:rsidRPr="0081061D" w:rsidRDefault="0081061D" w:rsidP="008106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Intro</w:t>
            </w:r>
          </w:p>
          <w:p w:rsidR="0081061D" w:rsidRPr="0081061D" w:rsidRDefault="0081061D" w:rsidP="0081061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0" w:type="pct"/>
            <w:vAlign w:val="center"/>
          </w:tcPr>
          <w:p w:rsidR="006A5914" w:rsidRPr="006A5914" w:rsidRDefault="006A5914" w:rsidP="006A5914">
            <w:pPr>
              <w:rPr>
                <w:rFonts w:cstheme="minorHAnsi"/>
                <w:sz w:val="20"/>
                <w:szCs w:val="20"/>
              </w:rPr>
            </w:pPr>
            <w:r w:rsidRPr="006A5914">
              <w:rPr>
                <w:rFonts w:cstheme="minorHAnsi"/>
                <w:sz w:val="20"/>
                <w:szCs w:val="20"/>
              </w:rPr>
              <w:t>Valida la información introducida.</w:t>
            </w:r>
          </w:p>
          <w:p w:rsidR="006A5914" w:rsidRPr="006A5914" w:rsidRDefault="006A5914" w:rsidP="006A5914">
            <w:pPr>
              <w:rPr>
                <w:rFonts w:cstheme="minorHAnsi"/>
                <w:sz w:val="20"/>
                <w:szCs w:val="20"/>
              </w:rPr>
            </w:pPr>
          </w:p>
          <w:p w:rsidR="0081061D" w:rsidRPr="0081061D" w:rsidRDefault="006A5914" w:rsidP="006A5914">
            <w:pPr>
              <w:rPr>
                <w:rFonts w:cstheme="minorHAnsi"/>
                <w:sz w:val="20"/>
                <w:szCs w:val="20"/>
              </w:rPr>
            </w:pPr>
            <w:r w:rsidRPr="006A5914">
              <w:rPr>
                <w:rFonts w:cstheme="minorHAnsi"/>
                <w:sz w:val="20"/>
                <w:szCs w:val="20"/>
              </w:rPr>
              <w:t>En un procesador de textos, con esta tecla indicamos que finaliza el párrafo y que tiene que comenzar uno nuevo, esto es, un punto y aparte.</w:t>
            </w:r>
          </w:p>
        </w:tc>
        <w:tc>
          <w:tcPr>
            <w:tcW w:w="355" w:type="pct"/>
            <w:vAlign w:val="center"/>
          </w:tcPr>
          <w:p w:rsidR="0081061D" w:rsidRDefault="0081061D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Borrar</w:t>
            </w:r>
          </w:p>
          <w:p w:rsidR="006A5914" w:rsidRDefault="006A5914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</w:p>
          <w:p w:rsidR="006A5914" w:rsidRPr="0081061D" w:rsidRDefault="006A5914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Retroceso</w:t>
            </w:r>
          </w:p>
        </w:tc>
        <w:tc>
          <w:tcPr>
            <w:tcW w:w="1160" w:type="pct"/>
            <w:vAlign w:val="center"/>
          </w:tcPr>
          <w:p w:rsidR="0081061D" w:rsidRPr="0081061D" w:rsidRDefault="0081061D" w:rsidP="0081061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81061D" w:rsidRPr="0081061D" w:rsidRDefault="0081061D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Alt</w:t>
            </w:r>
          </w:p>
        </w:tc>
        <w:tc>
          <w:tcPr>
            <w:tcW w:w="1394" w:type="pct"/>
            <w:vAlign w:val="center"/>
          </w:tcPr>
          <w:p w:rsidR="0081061D" w:rsidRPr="0081061D" w:rsidRDefault="0081061D" w:rsidP="0081061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6F65" w:rsidRPr="0081061D" w:rsidTr="00466F65">
        <w:tc>
          <w:tcPr>
            <w:tcW w:w="435" w:type="pct"/>
            <w:vAlign w:val="center"/>
          </w:tcPr>
          <w:p w:rsidR="0081061D" w:rsidRPr="0081061D" w:rsidRDefault="0081061D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Mayús</w:t>
            </w:r>
            <w:r>
              <w:rPr>
                <w:rFonts w:cstheme="minorHAnsi"/>
                <w:sz w:val="20"/>
                <w:szCs w:val="20"/>
              </w:rPr>
              <w:t>cula</w:t>
            </w:r>
          </w:p>
          <w:p w:rsidR="0081061D" w:rsidRPr="0081061D" w:rsidRDefault="0081061D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</w:p>
          <w:p w:rsidR="0081061D" w:rsidRPr="0081061D" w:rsidRDefault="0081061D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Shift</w:t>
            </w:r>
          </w:p>
        </w:tc>
        <w:tc>
          <w:tcPr>
            <w:tcW w:w="1340" w:type="pct"/>
            <w:vAlign w:val="center"/>
          </w:tcPr>
          <w:p w:rsidR="006A5914" w:rsidRPr="006A5914" w:rsidRDefault="006A5914" w:rsidP="006A5914">
            <w:pPr>
              <w:rPr>
                <w:rFonts w:cstheme="minorHAnsi"/>
                <w:sz w:val="20"/>
                <w:szCs w:val="20"/>
              </w:rPr>
            </w:pPr>
            <w:r w:rsidRPr="006A5914">
              <w:rPr>
                <w:rFonts w:cstheme="minorHAnsi"/>
                <w:sz w:val="20"/>
                <w:szCs w:val="20"/>
              </w:rPr>
              <w:t xml:space="preserve">Manteniéndola pulsada permite obtener los caracteres que hay en la parte superior de algunas teclas. </w:t>
            </w:r>
          </w:p>
          <w:p w:rsidR="006A5914" w:rsidRPr="006A5914" w:rsidRDefault="006A5914" w:rsidP="006A5914">
            <w:pPr>
              <w:rPr>
                <w:rFonts w:cstheme="minorHAnsi"/>
                <w:sz w:val="20"/>
                <w:szCs w:val="20"/>
              </w:rPr>
            </w:pPr>
          </w:p>
          <w:p w:rsidR="0081061D" w:rsidRPr="0081061D" w:rsidRDefault="006A5914" w:rsidP="006A5914">
            <w:pPr>
              <w:rPr>
                <w:rFonts w:cstheme="minorHAnsi"/>
                <w:sz w:val="20"/>
                <w:szCs w:val="20"/>
              </w:rPr>
            </w:pPr>
            <w:r w:rsidRPr="006A5914">
              <w:rPr>
                <w:rFonts w:cstheme="minorHAnsi"/>
                <w:sz w:val="20"/>
                <w:szCs w:val="20"/>
              </w:rPr>
              <w:t>Es la tecla de mayúscula inicial.</w:t>
            </w:r>
          </w:p>
        </w:tc>
        <w:tc>
          <w:tcPr>
            <w:tcW w:w="355" w:type="pct"/>
            <w:vAlign w:val="center"/>
          </w:tcPr>
          <w:p w:rsidR="0081061D" w:rsidRPr="0081061D" w:rsidRDefault="0081061D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Supr</w:t>
            </w:r>
          </w:p>
        </w:tc>
        <w:tc>
          <w:tcPr>
            <w:tcW w:w="1160" w:type="pct"/>
            <w:vAlign w:val="center"/>
          </w:tcPr>
          <w:p w:rsidR="0081061D" w:rsidRPr="0081061D" w:rsidRDefault="0081061D" w:rsidP="0081061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81061D" w:rsidRPr="0081061D" w:rsidRDefault="0081061D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l</w:t>
            </w:r>
            <w:r w:rsidRPr="0081061D">
              <w:rPr>
                <w:rFonts w:cstheme="minorHAnsi"/>
                <w:sz w:val="20"/>
                <w:szCs w:val="20"/>
              </w:rPr>
              <w:t>t Gr</w:t>
            </w:r>
          </w:p>
        </w:tc>
        <w:tc>
          <w:tcPr>
            <w:tcW w:w="1394" w:type="pct"/>
            <w:vAlign w:val="center"/>
          </w:tcPr>
          <w:p w:rsidR="00B818C5" w:rsidRDefault="00B818C5" w:rsidP="00B818C5">
            <w:pPr>
              <w:rPr>
                <w:rFonts w:cstheme="minorHAnsi"/>
                <w:sz w:val="20"/>
                <w:szCs w:val="20"/>
              </w:rPr>
            </w:pPr>
            <w:r w:rsidRPr="00B818C5">
              <w:rPr>
                <w:rFonts w:cstheme="minorHAnsi"/>
                <w:sz w:val="20"/>
                <w:szCs w:val="20"/>
              </w:rPr>
              <w:t xml:space="preserve">Se </w:t>
            </w:r>
            <w:r>
              <w:rPr>
                <w:rFonts w:cstheme="minorHAnsi"/>
                <w:sz w:val="20"/>
                <w:szCs w:val="20"/>
              </w:rPr>
              <w:t>l</w:t>
            </w:r>
            <w:r w:rsidRPr="00B818C5">
              <w:rPr>
                <w:rFonts w:cstheme="minorHAnsi"/>
                <w:sz w:val="20"/>
                <w:szCs w:val="20"/>
              </w:rPr>
              <w:t xml:space="preserve">lama gráfico alternativo. 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B818C5">
              <w:rPr>
                <w:rFonts w:cstheme="minorHAnsi"/>
                <w:sz w:val="20"/>
                <w:szCs w:val="20"/>
              </w:rPr>
              <w:t>ermite obtener e</w:t>
            </w:r>
            <w:r>
              <w:rPr>
                <w:rFonts w:cstheme="minorHAnsi"/>
                <w:sz w:val="20"/>
                <w:szCs w:val="20"/>
              </w:rPr>
              <w:t xml:space="preserve">l </w:t>
            </w:r>
            <w:r w:rsidRPr="00B818C5">
              <w:rPr>
                <w:rFonts w:cstheme="minorHAnsi"/>
                <w:sz w:val="20"/>
                <w:szCs w:val="20"/>
              </w:rPr>
              <w:t xml:space="preserve">carácter de la parte inferior derecha de algunas teclas. </w:t>
            </w:r>
          </w:p>
          <w:p w:rsidR="0081061D" w:rsidRPr="0081061D" w:rsidRDefault="00B818C5" w:rsidP="00B818C5">
            <w:pPr>
              <w:rPr>
                <w:rFonts w:cstheme="minorHAnsi"/>
                <w:sz w:val="20"/>
                <w:szCs w:val="20"/>
              </w:rPr>
            </w:pPr>
            <w:r w:rsidRPr="00B818C5">
              <w:rPr>
                <w:rFonts w:cstheme="minorHAnsi"/>
                <w:sz w:val="20"/>
                <w:szCs w:val="20"/>
              </w:rPr>
              <w:t xml:space="preserve">P.ej. si pulsamos la tecla Alt Gr </w:t>
            </w:r>
            <w:r>
              <w:rPr>
                <w:rFonts w:cstheme="minorHAnsi"/>
                <w:sz w:val="20"/>
                <w:szCs w:val="20"/>
              </w:rPr>
              <w:t xml:space="preserve">+ </w:t>
            </w:r>
            <w:r w:rsidRPr="00B818C5">
              <w:rPr>
                <w:rFonts w:cstheme="minorHAnsi"/>
                <w:sz w:val="20"/>
                <w:szCs w:val="20"/>
              </w:rPr>
              <w:t>2, el resultado será @.</w:t>
            </w:r>
          </w:p>
        </w:tc>
      </w:tr>
      <w:tr w:rsidR="00466F65" w:rsidRPr="0081061D" w:rsidTr="00466F65">
        <w:tc>
          <w:tcPr>
            <w:tcW w:w="435" w:type="pct"/>
            <w:vAlign w:val="center"/>
          </w:tcPr>
          <w:p w:rsidR="0081061D" w:rsidRPr="0081061D" w:rsidRDefault="0081061D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1061D">
              <w:rPr>
                <w:rFonts w:cstheme="minorHAnsi"/>
                <w:sz w:val="20"/>
                <w:szCs w:val="20"/>
              </w:rPr>
              <w:t>Bloq</w:t>
            </w:r>
            <w:r>
              <w:rPr>
                <w:rFonts w:cstheme="minorHAnsi"/>
                <w:sz w:val="20"/>
                <w:szCs w:val="20"/>
              </w:rPr>
              <w:t xml:space="preserve"> Mayús</w:t>
            </w:r>
          </w:p>
        </w:tc>
        <w:tc>
          <w:tcPr>
            <w:tcW w:w="1340" w:type="pct"/>
            <w:vAlign w:val="center"/>
          </w:tcPr>
          <w:p w:rsidR="0081061D" w:rsidRPr="0081061D" w:rsidRDefault="006A5914" w:rsidP="0081061D">
            <w:pPr>
              <w:rPr>
                <w:rFonts w:cstheme="minorHAnsi"/>
                <w:sz w:val="20"/>
                <w:szCs w:val="20"/>
              </w:rPr>
            </w:pPr>
            <w:r w:rsidRPr="006A5914">
              <w:rPr>
                <w:rFonts w:cstheme="minorHAnsi"/>
                <w:sz w:val="20"/>
                <w:szCs w:val="20"/>
              </w:rPr>
              <w:t>Fija el teclado a mayúsculas. Sí está activada se enciende una lucecita en la parte superior derecha del teclado.</w:t>
            </w:r>
          </w:p>
        </w:tc>
        <w:tc>
          <w:tcPr>
            <w:tcW w:w="355" w:type="pct"/>
            <w:vAlign w:val="center"/>
          </w:tcPr>
          <w:p w:rsidR="0081061D" w:rsidRPr="0081061D" w:rsidRDefault="00466F65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Esc</w:t>
            </w:r>
          </w:p>
        </w:tc>
        <w:tc>
          <w:tcPr>
            <w:tcW w:w="1160" w:type="pct"/>
            <w:vAlign w:val="center"/>
          </w:tcPr>
          <w:p w:rsidR="0081061D" w:rsidRPr="0081061D" w:rsidRDefault="0081061D" w:rsidP="0081061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81061D" w:rsidRPr="0081061D" w:rsidRDefault="006A5914" w:rsidP="008106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Control</w:t>
            </w:r>
          </w:p>
        </w:tc>
        <w:tc>
          <w:tcPr>
            <w:tcW w:w="1394" w:type="pct"/>
            <w:vAlign w:val="center"/>
          </w:tcPr>
          <w:p w:rsidR="0081061D" w:rsidRPr="0081061D" w:rsidRDefault="0081061D" w:rsidP="0081061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81061D" w:rsidRDefault="0081061D"/>
    <w:sectPr w:rsidR="0081061D" w:rsidSect="00466F65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061D"/>
    <w:rsid w:val="00222D2A"/>
    <w:rsid w:val="002A1E92"/>
    <w:rsid w:val="00411C76"/>
    <w:rsid w:val="00466F65"/>
    <w:rsid w:val="006A5914"/>
    <w:rsid w:val="007C51A5"/>
    <w:rsid w:val="0081061D"/>
    <w:rsid w:val="00820641"/>
    <w:rsid w:val="00B818C5"/>
    <w:rsid w:val="00DD7995"/>
    <w:rsid w:val="00EE4FC1"/>
    <w:rsid w:val="00F9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61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06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Profesors</dc:creator>
  <cp:lastModifiedBy>Profesors</cp:lastModifiedBy>
  <cp:revision>3</cp:revision>
  <dcterms:created xsi:type="dcterms:W3CDTF">2015-09-30T09:24:00Z</dcterms:created>
  <dcterms:modified xsi:type="dcterms:W3CDTF">2015-09-30T09:51:00Z</dcterms:modified>
</cp:coreProperties>
</file>