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E0389">
      <w:pPr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PRACTICA DE FUENTE Y PÁRRAFO</w:t>
      </w:r>
    </w:p>
    <w:p w:rsidR="00000000" w:rsidRDefault="004E0389">
      <w:pPr>
        <w:rPr>
          <w:rFonts w:ascii="Arial" w:hAnsi="Arial"/>
        </w:rPr>
      </w:pPr>
    </w:p>
    <w:p w:rsidR="00000000" w:rsidRDefault="004E0389">
      <w:pPr>
        <w:rPr>
          <w:rFonts w:ascii="Arial" w:hAnsi="Arial"/>
        </w:rPr>
      </w:pPr>
    </w:p>
    <w:p w:rsidR="00000000" w:rsidRDefault="004E0389">
      <w:pPr>
        <w:pStyle w:val="Textoindependiente"/>
      </w:pPr>
      <w:r>
        <w:t>Párrafo con Sangría 1ª línea</w:t>
      </w: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 xml:space="preserve">Los poderes públicos tan reiteradamente aludidos son en principio los del Estado, que tienen competencia exclusiva sobre la legislación básica y régimen económico de la seguridad social; pero las </w:t>
      </w:r>
      <w:r>
        <w:rPr>
          <w:lang w:val="es-ES"/>
        </w:rPr>
        <w:t>Comunidades Autónomas unen en sus estatutos la ejecución de sus nervios.</w:t>
      </w:r>
    </w:p>
    <w:p w:rsidR="00000000" w:rsidRDefault="004E0389">
      <w:pPr>
        <w:rPr>
          <w:rFonts w:ascii="Arial" w:hAnsi="Arial"/>
        </w:rPr>
      </w:pPr>
    </w:p>
    <w:p w:rsidR="00000000" w:rsidRDefault="004E0389">
      <w:pPr>
        <w:rPr>
          <w:rFonts w:ascii="Arial" w:hAnsi="Arial"/>
        </w:rPr>
      </w:pPr>
    </w:p>
    <w:p w:rsidR="00000000" w:rsidRDefault="004E0389">
      <w:pPr>
        <w:pStyle w:val="Textoindependiente"/>
      </w:pPr>
      <w:r>
        <w:t>Párrafo con Sangría Izquierda</w:t>
      </w: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>Los mamíferos, por sus características corporales y ecológicas, han dejado numerosos restos y fósiles a la vez que han sido el tema de representación m</w:t>
      </w:r>
      <w:r>
        <w:rPr>
          <w:lang w:val="es-ES"/>
        </w:rPr>
        <w:t>ás habitual del hombre prehistórico en sus tallas y pinturas rupestres.</w:t>
      </w:r>
    </w:p>
    <w:p w:rsidR="00000000" w:rsidRDefault="004E0389">
      <w:pPr>
        <w:rPr>
          <w:rFonts w:ascii="Arial" w:hAnsi="Arial"/>
        </w:rPr>
      </w:pPr>
    </w:p>
    <w:p w:rsidR="00000000" w:rsidRDefault="004E0389">
      <w:pPr>
        <w:rPr>
          <w:rFonts w:ascii="Arial" w:hAnsi="Arial"/>
        </w:rPr>
      </w:pP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>Párrafo con Sangría Izquierda y 1ª línea</w:t>
      </w: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 xml:space="preserve">Lo cogí inconscientemente y recorrí las primeras líneas. Cinco minutos más tarde lo leía tan ávidamente como si se tratara de la clave de un </w:t>
      </w:r>
      <w:r>
        <w:rPr>
          <w:lang w:val="es-ES"/>
        </w:rPr>
        <w:t>tesoro escondido.</w:t>
      </w:r>
    </w:p>
    <w:p w:rsidR="00000000" w:rsidRDefault="004E0389">
      <w:pPr>
        <w:rPr>
          <w:rFonts w:ascii="Arial" w:hAnsi="Arial"/>
        </w:rPr>
      </w:pPr>
    </w:p>
    <w:p w:rsidR="00000000" w:rsidRDefault="004E0389">
      <w:pPr>
        <w:rPr>
          <w:rFonts w:ascii="Arial" w:hAnsi="Arial"/>
        </w:rPr>
      </w:pPr>
    </w:p>
    <w:p w:rsidR="00000000" w:rsidRDefault="004E0389">
      <w:pPr>
        <w:pStyle w:val="Textoindependiente"/>
      </w:pPr>
      <w:r>
        <w:t>Párrafo con Sangría Izquierda, 1ª línea y derecha</w:t>
      </w: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 xml:space="preserve">Me enteré‚ de que la memoria de cada persona es capaz de realizar proezas fantásticas, que la persona menos dotada puede aprender de informaciones tan complicadas como una lista con las </w:t>
      </w:r>
      <w:r>
        <w:rPr>
          <w:lang w:val="es-ES"/>
        </w:rPr>
        <w:t>cien ciudades mayores del mundo y el número de sus habitantes.</w:t>
      </w:r>
    </w:p>
    <w:p w:rsidR="00000000" w:rsidRDefault="004E0389">
      <w:pPr>
        <w:rPr>
          <w:rFonts w:ascii="Arial" w:hAnsi="Arial"/>
        </w:rPr>
      </w:pPr>
    </w:p>
    <w:p w:rsidR="00000000" w:rsidRDefault="004E0389">
      <w:pPr>
        <w:rPr>
          <w:rFonts w:ascii="Arial" w:hAnsi="Arial"/>
        </w:rPr>
      </w:pPr>
    </w:p>
    <w:p w:rsidR="00000000" w:rsidRDefault="004E0389">
      <w:pPr>
        <w:pStyle w:val="Textoindependiente"/>
      </w:pPr>
      <w:r>
        <w:t>Párrafo con Sangría francesa</w:t>
      </w:r>
    </w:p>
    <w:p w:rsidR="00000000" w:rsidRDefault="004E0389">
      <w:pPr>
        <w:pStyle w:val="Textoindependiente"/>
        <w:rPr>
          <w:lang w:val="es-ES"/>
        </w:rPr>
      </w:pPr>
      <w:r>
        <w:rPr>
          <w:lang w:val="es-ES"/>
        </w:rPr>
        <w:t>Saqué de la maleta un horario de ferrocarriles y empecé‚ a leer con calma, en la forma que indicaba el librito, los nombres de las cien estaciones que hay entre E</w:t>
      </w:r>
      <w:r>
        <w:rPr>
          <w:lang w:val="es-ES"/>
        </w:rPr>
        <w:t>stocolmo y Trehornin.</w:t>
      </w:r>
    </w:p>
    <w:p w:rsidR="004E0389" w:rsidRDefault="004E0389"/>
    <w:sectPr w:rsidR="004E0389">
      <w:pgSz w:w="11906" w:h="16838" w:code="9"/>
      <w:pgMar w:top="1418" w:right="1701" w:bottom="1418" w:left="1701" w:header="720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389" w:rsidRDefault="004E0389">
      <w:r>
        <w:separator/>
      </w:r>
    </w:p>
  </w:endnote>
  <w:endnote w:type="continuationSeparator" w:id="0">
    <w:p w:rsidR="004E0389" w:rsidRDefault="004E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389" w:rsidRDefault="004E0389">
      <w:r>
        <w:separator/>
      </w:r>
    </w:p>
  </w:footnote>
  <w:footnote w:type="continuationSeparator" w:id="0">
    <w:p w:rsidR="004E0389" w:rsidRDefault="004E0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05"/>
    <w:rsid w:val="004E0389"/>
    <w:rsid w:val="00F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/>
      <w:szCs w:val="20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SELECCIÓN</vt:lpstr>
    </vt:vector>
  </TitlesOfParts>
  <Company>Forempv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SELECCIÓN</dc:title>
  <dc:creator>FOREM P.V</dc:creator>
  <cp:lastModifiedBy>admin</cp:lastModifiedBy>
  <cp:revision>2</cp:revision>
  <dcterms:created xsi:type="dcterms:W3CDTF">2010-09-16T12:07:00Z</dcterms:created>
  <dcterms:modified xsi:type="dcterms:W3CDTF">2010-09-16T12:07:00Z</dcterms:modified>
</cp:coreProperties>
</file>