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19F195D" w:rsidR="00834D78" w:rsidRDefault="002A2D4C" w:rsidP="00834D78">
      <w:r>
        <w:t xml:space="preserve">is </w:t>
      </w:r>
      <w:r w:rsidR="00A4470F">
        <w:t xml:space="preserve">According to the coordinate system above, </w:t>
      </w:r>
      <w:r w:rsidR="00A4470F" w:rsidRPr="00AE5795">
        <w:rPr>
          <w:rFonts w:ascii="Symbol" w:hAnsi="Symbol" w:cs="Symbol"/>
          <w:sz w:val="24"/>
          <w:szCs w:val="24"/>
          <w:lang w:val="de-DE"/>
        </w:rPr>
        <w:t></w:t>
      </w:r>
      <w:r w:rsidR="00A4470F">
        <w:rPr>
          <w:rFonts w:ascii="Symbol" w:hAnsi="Symbol" w:cs="Symbol"/>
          <w:sz w:val="24"/>
          <w:szCs w:val="24"/>
          <w:vertAlign w:val="subscript"/>
          <w:lang w:val="de-DE"/>
        </w:rPr>
        <w:t></w:t>
      </w:r>
      <w:r w:rsidR="00A4470F">
        <w:rPr>
          <w:rFonts w:ascii="Symbol" w:hAnsi="Symbol" w:cs="Symbol"/>
          <w:sz w:val="24"/>
          <w:szCs w:val="24"/>
          <w:vertAlign w:val="subscript"/>
          <w:lang w:val="de-DE"/>
        </w:rPr>
        <w:t></w:t>
      </w:r>
      <w:r w:rsidR="00A4470F">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14:paraId="7F851784" w14:textId="77777777" w:rsidTr="00B82861">
        <w:tc>
          <w:tcPr>
            <w:tcW w:w="7650" w:type="dxa"/>
          </w:tcPr>
          <w:p w14:paraId="174E4CB9" w14:textId="0B304518" w:rsidR="00AE13E6" w:rsidRPr="00C72C16" w:rsidRDefault="00AE13E6" w:rsidP="00AE13E6">
            <w:pPr>
              <w:pStyle w:val="StandardWeb"/>
              <w:spacing w:before="0" w:beforeAutospacing="0" w:after="0" w:afterAutospacing="0"/>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AE13E6" w:rsidRDefault="00AE13E6" w:rsidP="00834D78"/>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A863054" w:rsidR="00834D78" w:rsidRDefault="00834D78" w:rsidP="00834D78">
      <w:r>
        <w:t>Combined with the DH param</w:t>
      </w:r>
      <w:r w:rsidR="000F3BE3">
        <w:t>eters</w:t>
      </w:r>
      <w:r>
        <w:t>, the following DH matrixes define the transformation from one joint to its successor:</w:t>
      </w:r>
    </w:p>
    <w:p w14:paraId="3153373F" w14:textId="1DE7E620" w:rsidR="00AE13E6" w:rsidRPr="00AE13E6" w:rsidRDefault="002C75DB" w:rsidP="00AE13E6">
      <w:pPr>
        <w:pStyle w:val="StandardWeb"/>
        <w:spacing w:before="0" w:beforeAutospacing="0" w:after="0" w:afterAutospacing="0"/>
        <w:ind w:left="356"/>
        <w:rPr>
          <w:iCs/>
          <w:color w:val="37302B" w:themeColor="text1"/>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eastAsia="Cambria Math" w:hAnsi="Cambria Math"/>
                                <w:i/>
                                <w:iCs/>
                                <w:color w:val="37302B" w:themeColor="text1"/>
                                <w:sz w:val="22"/>
                                <w:szCs w:val="22"/>
                              </w:rPr>
                            </m:ctrlPr>
                          </m:sSubPr>
                          <m:e>
                            <m:r>
                              <w:rPr>
                                <w:rFonts w:ascii="Cambria Math" w:eastAsia="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eastAsia="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647413FE" w14:textId="542FE438" w:rsidR="00AE13E6" w:rsidRPr="00C72C16" w:rsidRDefault="002C75DB" w:rsidP="00AE13E6">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rsidRPr="00C72C16" w14:paraId="7B81872C" w14:textId="77777777" w:rsidTr="002C75DB">
        <w:tc>
          <w:tcPr>
            <w:tcW w:w="7650" w:type="dxa"/>
          </w:tcPr>
          <w:p w14:paraId="0B41F73B" w14:textId="77777777" w:rsidR="00AE13E6" w:rsidRPr="00AE13E6" w:rsidRDefault="002C75DB" w:rsidP="002C75DB">
            <w:pPr>
              <w:pStyle w:val="StandardWeb"/>
              <w:spacing w:before="0" w:beforeAutospacing="0" w:after="0" w:afterAutospacing="0"/>
              <w:ind w:left="356"/>
              <w:rPr>
                <w:iCs/>
                <w:noProof/>
                <w:color w:val="37302B" w:themeColor="text1"/>
                <w:sz w:val="22"/>
                <w:szCs w:val="22"/>
                <w:lang w:val="en-GB"/>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p w14:paraId="18226B78" w14:textId="7CB648AE" w:rsidR="00AE13E6" w:rsidRPr="00C72C16" w:rsidRDefault="002C75DB" w:rsidP="002C75DB">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r>
    </w:tbl>
    <w:p w14:paraId="32AD832E" w14:textId="77777777" w:rsidR="00AE13E6" w:rsidRDefault="00AE13E6" w:rsidP="00516FA5">
      <w:pPr>
        <w:pStyle w:val="PhaseDescription"/>
      </w:pPr>
      <w:bookmarkStart w:id="4" w:name="_Toc459725715"/>
      <w:bookmarkStart w:id="5" w:name="_Ref459725905"/>
      <w:bookmarkStart w:id="6" w:name="_Toc460111081"/>
    </w:p>
    <w:p w14:paraId="5C3B6027" w14:textId="432D0F37" w:rsidR="00834D78" w:rsidRDefault="000F3BE3" w:rsidP="00516FA5">
      <w:pPr>
        <w:pStyle w:val="PhaseDescription"/>
      </w:pPr>
      <w:r>
        <w:t>Forward Kinematics</w:t>
      </w:r>
      <w:bookmarkEnd w:id="4"/>
      <w:bookmarkEnd w:id="5"/>
      <w:bookmarkEnd w:id="6"/>
    </w:p>
    <w:p w14:paraId="7DAC349A" w14:textId="230BCD30"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w:t>
      </w:r>
      <w:r w:rsidR="00AE13E6">
        <w:rPr>
          <w:lang w:eastAsia="en-GB"/>
        </w:rPr>
        <w:t>toe</w:t>
      </w:r>
      <w:r>
        <w:rPr>
          <w:lang w:eastAsia="en-GB"/>
        </w:rPr>
        <w:t xml:space="preserve">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4</m:t>
            </m:r>
          </m:sup>
        </m:sSubSup>
      </m:oMath>
      <w:r w:rsidR="00455D99" w:rsidRPr="005F4A63">
        <w:rPr>
          <w:color w:val="37302B" w:themeColor="text1"/>
          <w:lang w:eastAsia="de-DE"/>
        </w:rPr>
        <w:t xml:space="preserve"> i</w:t>
      </w:r>
      <w:r>
        <w:rPr>
          <w:lang w:eastAsia="en-GB"/>
        </w:rPr>
        <w:t>s</w:t>
      </w:r>
    </w:p>
    <w:p w14:paraId="0DFAC8B5" w14:textId="77777777" w:rsidR="00AE13E6" w:rsidRPr="00C72C16" w:rsidRDefault="002C75DB" w:rsidP="00AE13E6">
      <w:pPr>
        <w:pStyle w:val="StandardWeb"/>
        <w:spacing w:before="0" w:beforeAutospacing="0" w:after="0" w:afterAutospacing="0"/>
        <w:ind w:left="318"/>
        <w:rPr>
          <w:sz w:val="22"/>
          <w:szCs w:val="22"/>
        </w:rPr>
      </w:pPr>
      <m:oMathPara>
        <m:oMathParaPr>
          <m:jc m:val="left"/>
        </m:oMathParaPr>
        <m:oMath>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 xml:space="preserve"> T</m:t>
              </m:r>
            </m:e>
            <m:sub>
              <m:r>
                <w:rPr>
                  <w:rFonts w:ascii="Cambria Math" w:hAnsi="Cambria Math"/>
                  <w:color w:val="37302B" w:themeColor="text1"/>
                  <w:sz w:val="22"/>
                  <w:szCs w:val="22"/>
                </w:rPr>
                <m:t>2</m:t>
              </m:r>
            </m:sub>
            <m:sup>
              <m:r>
                <w:rPr>
                  <w:rFonts w:ascii="Cambria Math" w:hAnsi="Cambria Math"/>
                  <w:color w:val="37302B" w:themeColor="text1"/>
                  <w:sz w:val="22"/>
                  <w:szCs w:val="22"/>
                </w:rPr>
                <m:t>3</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3</m:t>
              </m:r>
            </m:sub>
            <m:sup>
              <m:r>
                <w:rPr>
                  <w:rFonts w:ascii="Cambria Math" w:hAnsi="Cambria Math"/>
                  <w:color w:val="37302B" w:themeColor="text1"/>
                  <w:sz w:val="22"/>
                  <w:szCs w:val="22"/>
                </w:rPr>
                <m:t>4</m:t>
              </m:r>
            </m:sup>
          </m:sSubSup>
        </m:oMath>
      </m:oMathPara>
    </w:p>
    <w:p w14:paraId="51E27F5E" w14:textId="7760A503"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p w14:paraId="1B1621B8" w14:textId="77777777" w:rsidR="002A2D4C" w:rsidRPr="00C72C16" w:rsidRDefault="002A2D4C" w:rsidP="002A2D4C">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51A75289" w14:textId="77777777" w:rsidR="002A2D4C" w:rsidRDefault="002A2D4C" w:rsidP="000F3BE3">
      <w:pPr>
        <w:rPr>
          <w:lang w:eastAsia="en-GB"/>
        </w:rPr>
      </w:pPr>
    </w:p>
    <w:p w14:paraId="62D9E1DC" w14:textId="31845CCB" w:rsidR="00703149" w:rsidRDefault="002A2D4C" w:rsidP="00703149">
      <w:bookmarkStart w:id="7" w:name="_Toc459725716"/>
      <w:bookmarkStart w:id="8" w:name="_Ref459725935"/>
      <w:bookmarkStart w:id="9" w:name="_Toc460111082"/>
      <w:r>
        <w:t>T</w:t>
      </w:r>
      <w:r w:rsidR="00703149">
        <w:t>hat was easy. The tricky part comes now.</w:t>
      </w:r>
    </w:p>
    <w:p w14:paraId="6CE4B239" w14:textId="77777777" w:rsidR="00834D78" w:rsidRPr="00497520" w:rsidRDefault="00834D78" w:rsidP="00516FA5">
      <w:pPr>
        <w:pStyle w:val="PhaseDescription"/>
      </w:pPr>
      <w:r w:rsidRPr="00497520">
        <w:t>Inverse Kinematics</w:t>
      </w:r>
      <w:bookmarkEnd w:id="7"/>
      <w:bookmarkEnd w:id="8"/>
      <w:bookmarkEnd w:id="9"/>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2A2D4C" w:rsidRDefault="002C75DB" w:rsidP="00F07545">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Pr="002A2D4C" w:rsidRDefault="00C53BA5" w:rsidP="00834D78">
      <m:oMathPara>
        <m:oMathParaPr>
          <m:jc m:val="left"/>
        </m:oMathParaPr>
        <m:oMath>
          <m:r>
            <w:rPr>
              <w:rFonts w:ascii="Cambria Math" w:hAnsi="Cambria Math"/>
            </w:rPr>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13D459D6" w:rsidR="00A10BF1" w:rsidRDefault="0035224D" w:rsidP="0035224D">
      <w:r>
        <w:t>We</w:t>
      </w:r>
      <w:r w:rsidR="005F7DB2">
        <w:t xml:space="preserve"> consider the triangle from</w:t>
      </w:r>
      <w:r>
        <w:t xml:space="preserve"> A,</w:t>
      </w:r>
      <w:r w:rsidR="005F7DB2">
        <w:t xml:space="preserve"> B and C</w:t>
      </w:r>
      <w:r>
        <w:t xml:space="preserve">. </w:t>
      </w:r>
      <w:r w:rsidR="005F7DB2">
        <w:t xml:space="preserve">The </w:t>
      </w:r>
      <w:r>
        <w:t>two lines</w:t>
      </w:r>
      <w:r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5EE7251E" w:rsidR="00A10BF1" w:rsidRDefault="00FF04BE" w:rsidP="0035224D">
      <w:bookmarkStart w:id="10" w:name="_GoBack"/>
      <w:r>
        <w:rPr>
          <w:noProof/>
        </w:rPr>
        <w:drawing>
          <wp:anchor distT="0" distB="0" distL="114300" distR="114300" simplePos="0" relativeHeight="251676672" behindDoc="0" locked="0" layoutInCell="1" allowOverlap="1" wp14:anchorId="2A6F6A5F" wp14:editId="48DAD5FE">
            <wp:simplePos x="0" y="0"/>
            <wp:positionH relativeFrom="column">
              <wp:align>left</wp:align>
            </wp:positionH>
            <wp:positionV relativeFrom="paragraph">
              <wp:posOffset>28924885</wp:posOffset>
            </wp:positionV>
            <wp:extent cx="3312160" cy="4144010"/>
            <wp:effectExtent l="0" t="0" r="2540" b="8890"/>
            <wp:wrapThrough wrapText="bothSides">
              <wp:wrapPolygon edited="0">
                <wp:start x="0" y="0"/>
                <wp:lineTo x="0" y="21547"/>
                <wp:lineTo x="21492" y="21547"/>
                <wp:lineTo x="21492" y="0"/>
                <wp:lineTo x="0" y="0"/>
              </wp:wrapPolygon>
            </wp:wrapThrough>
            <wp:docPr id="5" name="Grafik 4">
              <a:extLst xmlns:a="http://schemas.openxmlformats.org/drawingml/2006/main">
                <a:ext uri="{FF2B5EF4-FFF2-40B4-BE49-F238E27FC236}">
                  <a16:creationId xmlns:a16="http://schemas.microsoft.com/office/drawing/2014/main" id="{7F123919-F1A0-4E37-A1B8-02446899A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7F123919-F1A0-4E37-A1B8-02446899A28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1887" t="9785" r="31888" b="5728"/>
                    <a:stretch/>
                  </pic:blipFill>
                  <pic:spPr>
                    <a:xfrm>
                      <a:off x="0" y="0"/>
                      <a:ext cx="3312368" cy="4144433"/>
                    </a:xfrm>
                    <a:prstGeom prst="rect">
                      <a:avLst/>
                    </a:prstGeom>
                  </pic:spPr>
                </pic:pic>
              </a:graphicData>
            </a:graphic>
          </wp:anchor>
        </w:drawing>
      </w:r>
      <w:bookmarkEnd w:id="10"/>
      <w:r w:rsidR="00A10BF1">
        <w:t>The only thing we need to do is to express that in terms of coordinates. Fir</w:t>
      </w:r>
      <w:r w:rsidR="00DC7BD1">
        <w:t>st, we compute the length of a, b and c</w:t>
      </w:r>
      <w:r w:rsidR="00C53BA5">
        <w:t>:</w:t>
      </w:r>
    </w:p>
    <w:p w14:paraId="0A45FF51" w14:textId="2454FBF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3E0B9F32" w:rsidR="00A10BF1" w:rsidRPr="002A2D4C" w:rsidRDefault="00A10BF1" w:rsidP="0035224D">
      <w:pPr>
        <w:rPr>
          <w:rFonts w:eastAsiaTheme="minorEastAsia"/>
          <w:color w:val="37302B" w:themeColor="text1"/>
        </w:rPr>
      </w:pPr>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w:r w:rsidR="00FF04BE" w:rsidRPr="00FF04BE">
        <w:rPr>
          <w:noProof/>
        </w:rPr>
        <w:t xml:space="preserve"> </w:t>
      </w:r>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2647BA53" w:rsidR="00B34BC7" w:rsidRPr="00F21359" w:rsidRDefault="00B34BC7" w:rsidP="00B34BC7">
      <w:pPr>
        <w:pStyle w:val="StandardWeb"/>
        <w:spacing w:before="0" w:beforeAutospacing="0" w:after="0" w:afterAutospacing="0"/>
        <w:rPr>
          <w:sz w:val="22"/>
          <w:szCs w:val="22"/>
        </w:rPr>
      </w:pPr>
      <m:oMathPara>
        <m:oMathParaPr>
          <m:jc m:val="left"/>
        </m:oMathPara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m:oMathPara>
    </w:p>
    <w:p w14:paraId="1328512B" w14:textId="55C4F617"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2C75DB" w:rsidRDefault="002C75DB"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2C75DB" w:rsidRDefault="002C75DB"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p>
    <w:p w14:paraId="72204FDD" w14:textId="1B40B61F" w:rsidR="00C72C16" w:rsidRPr="002A2D4C" w:rsidRDefault="002C75DB" w:rsidP="00B34BC7">
      <w:pPr>
        <w:pStyle w:val="StandardWeb"/>
        <w:spacing w:before="0" w:beforeAutospacing="0" w:after="0" w:afterAutospacing="0"/>
        <w:rPr>
          <w:iCs/>
          <w:sz w:val="22"/>
          <w:szCs w:val="22"/>
        </w:rPr>
      </w:pPr>
      <m:oMathPara>
        <m:oMathParaPr>
          <m:jc m:val="left"/>
        </m:oMathParaPr>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Pr="002A2D4C" w:rsidRDefault="009E76DB" w:rsidP="009E76DB">
      <w:pPr>
        <w:pStyle w:val="StandardWeb"/>
        <w:rPr>
          <w:iCs/>
          <w:color w:val="37302B" w:themeColor="text1"/>
          <w:sz w:val="22"/>
          <w:szCs w:val="22"/>
          <w:lang w:eastAsia="en-US"/>
        </w:rPr>
      </w:pPr>
      <m:oMathPara>
        <m:oMathParaPr>
          <m:jc m:val="left"/>
        </m:oMathParaPr>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A2D4C" w:rsidRDefault="002169D5" w:rsidP="00834D78">
      <w:pPr>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2C75DB"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2A2D4C" w:rsidRDefault="004C18E4" w:rsidP="004C18E4">
      <w:pPr>
        <w:divId w:val="1473862259"/>
        <w:rPr>
          <w:rFonts w:ascii="Cambria Math" w:hAnsi="Cambria Math"/>
          <w:i/>
          <w:iCs/>
          <w:lang w:val="de-DE"/>
        </w:rPr>
      </w:pPr>
      <m:oMathPara>
        <m:oMathParaPr>
          <m:jc m:val="left"/>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2C75DB"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Pr="002A2D4C" w:rsidRDefault="002C75DB" w:rsidP="00834D78">
      <w:pPr>
        <w:rPr>
          <w:rFonts w:eastAsiaTheme="minorEastAsia"/>
          <w:iCs/>
        </w:rPr>
      </w:pPr>
      <m:oMathPara>
        <m:oMathParaPr>
          <m:jc m:val="left"/>
        </m:oMathParaPr>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Pr="002A2D4C" w:rsidRDefault="00A33F89" w:rsidP="002A2D4C">
      <w:pPr>
        <w:jc w:val="both"/>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2A2D4C">
      <w:pPr>
        <w:jc w:val="both"/>
        <w:rPr>
          <w:rFonts w:eastAsiaTheme="minorEastAsia"/>
          <w:iCs/>
        </w:rPr>
      </w:pPr>
      <w:r>
        <w:rPr>
          <w:rFonts w:eastAsiaTheme="minorEastAsia"/>
          <w:iCs/>
        </w:rPr>
        <w:t xml:space="preserve">which results in </w:t>
      </w:r>
    </w:p>
    <w:p w14:paraId="355CC16A" w14:textId="57A3403B" w:rsidR="00F85DDB" w:rsidRPr="002A2D4C" w:rsidRDefault="002C75DB" w:rsidP="00F85DDB">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2A2D4C" w:rsidRDefault="002C75DB" w:rsidP="00763AA4">
      <w:pPr>
        <w:pStyle w:val="StandardWeb"/>
        <w:spacing w:before="0" w:beforeAutospacing="0" w:after="0" w:afterAutospacing="0"/>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Pr="002A2D4C" w:rsidRDefault="002C75DB" w:rsidP="00927193">
      <w:pPr>
        <w:pStyle w:val="StandardWeb"/>
        <w:spacing w:before="0" w:beforeAutospacing="0" w:after="0" w:afterAutospacing="0"/>
      </w:pPr>
      <m:oMathPara>
        <m:oMathParaPr>
          <m:jc m:val="left"/>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2C75DB"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2A2D4C" w:rsidRDefault="002C75DB" w:rsidP="001045F0">
      <w:pPr>
        <w:rPr>
          <w:rFonts w:eastAsiaTheme="minorEastAsia" w:cstheme="minorHAnsi"/>
          <w:color w:val="37302B" w:themeColor="text1"/>
          <w:lang w:val="de-DE"/>
        </w:rPr>
      </w:pPr>
      <m:oMathPara>
        <m:oMathParaPr>
          <m:jc m:val="left"/>
        </m:oMathParaPr>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2A2D4C" w:rsidRDefault="002C75DB" w:rsidP="00DF5045">
      <w:pPr>
        <w:rPr>
          <w:rFonts w:eastAsiaTheme="minorEastAsia" w:cstheme="minorHAnsi"/>
          <w:iCs/>
          <w:color w:val="37302B" w:themeColor="text1"/>
        </w:rPr>
      </w:pPr>
      <m:oMathPara>
        <m:oMathParaPr>
          <m:jc m:val="left"/>
        </m:oMathPara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components to serve the Atmega. Its main input is the regular 4-pin socket of a Herkulex server, its output is the 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0FD519BF" w:rsidR="00913765" w:rsidRDefault="00913765" w:rsidP="00913765">
      <w:r>
        <w:t xml:space="preserve">The IMU is mounted upside down right below the Lidar, in order to keep the Lidar horizontal. The PCB below is the Slamtec Lidar connector. </w:t>
      </w:r>
    </w:p>
    <w:sectPr w:rsidR="00913765"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B4BAD" w14:textId="77777777" w:rsidR="008048B5" w:rsidRDefault="008048B5" w:rsidP="00647170">
      <w:r>
        <w:separator/>
      </w:r>
    </w:p>
  </w:endnote>
  <w:endnote w:type="continuationSeparator" w:id="0">
    <w:p w14:paraId="5A8640CC" w14:textId="77777777" w:rsidR="008048B5" w:rsidRDefault="008048B5"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1AB1F" w14:textId="77777777" w:rsidR="008048B5" w:rsidRDefault="008048B5" w:rsidP="00647170">
      <w:r>
        <w:separator/>
      </w:r>
    </w:p>
  </w:footnote>
  <w:footnote w:type="continuationSeparator" w:id="0">
    <w:p w14:paraId="65CF8DF2" w14:textId="77777777" w:rsidR="008048B5" w:rsidRDefault="008048B5"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2D4C"/>
    <w:rsid w:val="002A413F"/>
    <w:rsid w:val="002A44B6"/>
    <w:rsid w:val="002B41D5"/>
    <w:rsid w:val="002B4D6D"/>
    <w:rsid w:val="002B4E87"/>
    <w:rsid w:val="002B5E66"/>
    <w:rsid w:val="002B671F"/>
    <w:rsid w:val="002C06B9"/>
    <w:rsid w:val="002C1C8C"/>
    <w:rsid w:val="002C1D81"/>
    <w:rsid w:val="002C226E"/>
    <w:rsid w:val="002C36B9"/>
    <w:rsid w:val="002C58EA"/>
    <w:rsid w:val="002C75DB"/>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8B5"/>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13E6"/>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05CC"/>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71F0"/>
    <w:rsid w:val="00EF7C73"/>
    <w:rsid w:val="00F00501"/>
    <w:rsid w:val="00F0482D"/>
    <w:rsid w:val="00F0507F"/>
    <w:rsid w:val="00F06531"/>
    <w:rsid w:val="00F069C2"/>
    <w:rsid w:val="00F07545"/>
    <w:rsid w:val="00F10B54"/>
    <w:rsid w:val="00F15637"/>
    <w:rsid w:val="00F171A2"/>
    <w:rsid w:val="00F20B97"/>
    <w:rsid w:val="00F20F0E"/>
    <w:rsid w:val="00F21359"/>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4BE"/>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DCC22-423A-490A-AE97-360DDDB60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2230</Words>
  <Characters>14052</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45</cp:revision>
  <cp:lastPrinted>2014-09-11T11:17:00Z</cp:lastPrinted>
  <dcterms:created xsi:type="dcterms:W3CDTF">2017-05-27T22:20:00Z</dcterms:created>
  <dcterms:modified xsi:type="dcterms:W3CDTF">2017-10-03T07:18:00Z</dcterms:modified>
  <cp:contentStatus/>
</cp:coreProperties>
</file>