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UNIVERSIDAD ABIERTA PARA ADULTOS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(UAPA)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19363" cy="2519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hfecx75ju6i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Asignatura: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78kdddd3h41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Programación III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5luixga4vfm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4sjozfvzkzf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Tarea IV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vquixsfb9d3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Facilitador: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ohrbgle6i83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Gregorio De La Rosa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qkqa2mb2c1l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Participante: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5m8jpwhe9jg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Jochimin Contreras Garcia.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6hueha65h0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Mat. 2019-05041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Después de consultar el texto básico de la asignatura y otros documentos sugeridos por su facilitador, en el contenido de la Unidad correspondiente, realiza las actividades sugeridas: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Investigar en la web acerca de las diferentes fuentes de accesos a datos y su implementación.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Cómo vemos en la siguientes figura de ejemplo se muestran varios proveedores de acceso a datos entre ellos tenemos al </w:t>
      </w:r>
      <w:r w:rsidDel="00000000" w:rsidR="00000000" w:rsidRPr="00000000">
        <w:rPr>
          <w:b w:val="1"/>
          <w:rtl w:val="0"/>
        </w:rPr>
        <w:t xml:space="preserve">ADO.NET </w:t>
      </w:r>
      <w:r w:rsidDel="00000000" w:rsidR="00000000" w:rsidRPr="00000000">
        <w:rPr>
          <w:rtl w:val="0"/>
        </w:rPr>
        <w:t xml:space="preserve">el cual es el más utilizado: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31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El funcionamiento de ADO.NET se basa esencialmente en utilizar los siguientes componentes: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Provider</w:t>
      </w:r>
      <w:r w:rsidDel="00000000" w:rsidR="00000000" w:rsidRPr="00000000">
        <w:rPr>
          <w:rtl w:val="0"/>
        </w:rPr>
        <w:t xml:space="preserve"> (proveedor de datos): Proporciona un acceso uniforme a conjuntos de datos (bases de datos relacionales o información ID3 de ficheros MP3). Su papel el similar al de un controlador ODBC o JDBC.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El componente más importante, puede almacenar datos provenientes de múltiples consultas (esto es, múltiples tablas).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DataAdapter</w:t>
      </w:r>
      <w:r w:rsidDel="00000000" w:rsidR="00000000" w:rsidRPr="00000000">
        <w:rPr>
          <w:rtl w:val="0"/>
        </w:rPr>
        <w:t xml:space="preserve">: Sirve de enlace entre el contenedor de conjuntos de datos (DataSet) y la base de datos (Data Provider).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interfaz de usuario con acceso a datos, siguiendo las orientaciones de tu facilitador.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Cómo vemos a continuación nuestra imagen, un módulo de ventas con acceso a una base de datos.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30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