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A2F" w:rsidRPr="00F34A2F" w:rsidRDefault="00F34A2F" w:rsidP="00F34A2F">
      <w:pPr>
        <w:pBdr>
          <w:bottom w:val="single" w:sz="8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r w:rsidRPr="00F34A2F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Cuantificador</w:t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hyperlink r:id="rId5" w:tooltip="Lógica matemática" w:history="1">
        <w:r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lógica matemática</w:t>
        </w:r>
      </w:hyperlink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hyperlink r:id="rId6" w:tooltip="Teoría de conjuntos" w:history="1">
        <w:r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teoría de conjuntos</w:t>
        </w:r>
      </w:hyperlink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y matemáticas en general, los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cuantificadores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son símbolos utilizados para indicar cuántos o qué tipo de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hyperlink r:id="rId7" w:tooltip="Elemento de un conjunto" w:history="1">
        <w:r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elementos de un conjunto</w:t>
        </w:r>
      </w:hyperlink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dado cumplen con cierta propiedad (por ejemplo,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hyperlink r:id="rId8" w:tooltip="Relación de pertenencia" w:history="1">
        <w:r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pertenencia</w:t>
        </w:r>
      </w:hyperlink>
      <w:r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</w:t>
      </w:r>
      <w:hyperlink r:id="rId9" w:tooltip="Relación de equivalencia" w:history="1">
        <w:r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equivalencia</w:t>
        </w:r>
      </w:hyperlink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hyperlink r:id="rId10" w:tooltip="Relación de orden" w:history="1">
        <w:r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orden</w:t>
        </w:r>
      </w:hyperlink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). Existen muchos tipos de cuantificadores, entre los más utilizados están:</w:t>
      </w:r>
    </w:p>
    <w:p w:rsidR="00F34A2F" w:rsidRPr="00F34A2F" w:rsidRDefault="00CA5FDC" w:rsidP="00F34A2F">
      <w:pPr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11" w:tooltip="Cuantificador universal" w:history="1">
        <w:r w:rsidR="00F34A2F"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Cuantificador universal</w:t>
        </w:r>
      </w:hyperlink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1" name="Imagen 1" descr="\forall \, x, y \l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orall \, x, y \ldots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 todo x, y...</w:t>
      </w:r>
    </w:p>
    <w:p w:rsidR="00F34A2F" w:rsidRPr="00F34A2F" w:rsidRDefault="00CA5FDC" w:rsidP="00F34A2F">
      <w:pPr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13" w:tooltip="Cuantificador existencial" w:history="1">
        <w:r w:rsidR="00F34A2F"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Cuantificador existencial</w:t>
        </w:r>
      </w:hyperlink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2" name="Imagen 2" descr="\exists \, x, y \l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exists \, x, y \ldots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Existe al menos un x, y...</w:t>
      </w:r>
    </w:p>
    <w:p w:rsidR="00F34A2F" w:rsidRPr="00F34A2F" w:rsidRDefault="00CA5FDC" w:rsidP="00F34A2F">
      <w:pPr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14" w:tooltip="Cuantificador existencial único (aún no redactado)" w:history="1">
        <w:r w:rsidR="00F34A2F" w:rsidRPr="00F34A2F">
          <w:rPr>
            <w:rFonts w:ascii="Arial" w:eastAsia="Times New Roman" w:hAnsi="Arial" w:cs="Arial"/>
            <w:color w:val="A55858"/>
            <w:sz w:val="21"/>
            <w:u w:val="single"/>
            <w:lang w:eastAsia="es-ES"/>
          </w:rPr>
          <w:t>Cuantificador existencial único</w:t>
        </w:r>
      </w:hyperlink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3" name="Imagen 3" descr="\exists ! \, x, y \l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exists ! \, x, y \ldots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Existe exactamente un x, y...</w:t>
      </w:r>
    </w:p>
    <w:p w:rsidR="00F34A2F" w:rsidRPr="00F34A2F" w:rsidRDefault="00F34A2F" w:rsidP="00F34A2F">
      <w:pPr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Negación del cuantificador existencial</w:t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4" name="Imagen 4" descr="\nexists \, x, y \l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nexists \, x, y \ldots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No existe ningún x, y...</w:t>
      </w:r>
    </w:p>
    <w:p w:rsidR="00F34A2F" w:rsidRPr="00F34A2F" w:rsidRDefault="00F34A2F" w:rsidP="00F34A2F">
      <w:pPr>
        <w:pBdr>
          <w:bottom w:val="single" w:sz="8" w:space="0" w:color="AAAAAA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es-ES"/>
        </w:rPr>
      </w:pPr>
      <w:r w:rsidRPr="00F34A2F">
        <w:rPr>
          <w:rFonts w:ascii="Georgia" w:eastAsia="Times New Roman" w:hAnsi="Georgia" w:cs="Arial"/>
          <w:color w:val="000000"/>
          <w:sz w:val="32"/>
          <w:lang w:eastAsia="es-ES"/>
        </w:rPr>
        <w:t>Declaraciones cuantificadas</w:t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Las declaraciones cuantificadas se escriben en la forma:</w:t>
      </w:r>
    </w:p>
    <w:p w:rsidR="00F34A2F" w:rsidRPr="00F34A2F" w:rsidRDefault="00F34A2F" w:rsidP="00F34A2F">
      <w:pPr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5" name="Imagen 5" descr=" \forall \, x \in \mathbb{R} \; , \quad 2x \in \mathbb{R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\forall \, x \in \mathbb{R} \; , \quad 2x \in \mathbb{R}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 todo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que pertenece 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R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se cumple que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2x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pertenece 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R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F34A2F" w:rsidRPr="00F34A2F" w:rsidRDefault="00F34A2F" w:rsidP="00F34A2F">
      <w:pPr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6" name="Imagen 6" descr=" \forall \, a \in \mathbb{R} , \quad \exists \, x \in \mathbb{R} \; : \quad a &lt; x &lt; (a + 1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\forall \, a \in \mathbb{R} , \quad \exists \, x \in \mathbb{R} \; : \quad a &lt; x &lt; (a + 1)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 todo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que pertenece 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R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existe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que pertenece 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R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que está comprendido entre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y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a+1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F34A2F" w:rsidRPr="00F34A2F" w:rsidRDefault="00F34A2F" w:rsidP="00F34A2F">
      <w:pPr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7" name="Imagen 7" descr=" \forall \, a \in \mathbb{R}-\left\{{0}\right\} , \quad \exists ! \, x \in \mathbb{R} \; : \quad a \cdot x=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\forall \, a \in \mathbb{R}-\left\{{0}\right\} , \quad \exists ! \, x \in \mathbb{R} \; : \quad a \cdot x=1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 todo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que pertenece 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R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diferente de cero, existe un único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que pertenece 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R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que cumple que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por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es igual a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1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F34A2F" w:rsidRPr="00F34A2F" w:rsidRDefault="00F34A2F" w:rsidP="00F34A2F">
      <w:pPr>
        <w:pBdr>
          <w:bottom w:val="single" w:sz="8" w:space="0" w:color="AAAAAA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es-ES"/>
        </w:rPr>
      </w:pPr>
      <w:r w:rsidRPr="00F34A2F">
        <w:rPr>
          <w:rFonts w:ascii="Georgia" w:eastAsia="Times New Roman" w:hAnsi="Georgia" w:cs="Arial"/>
          <w:color w:val="000000"/>
          <w:sz w:val="32"/>
          <w:lang w:eastAsia="es-ES"/>
        </w:rPr>
        <w:t>Proposicione</w:t>
      </w:r>
      <w:r>
        <w:rPr>
          <w:rFonts w:ascii="Georgia" w:eastAsia="Times New Roman" w:hAnsi="Georgia" w:cs="Arial"/>
          <w:color w:val="000000"/>
          <w:sz w:val="32"/>
          <w:lang w:eastAsia="es-ES"/>
        </w:rPr>
        <w:t>s</w:t>
      </w:r>
    </w:p>
    <w:p w:rsidR="00F34A2F" w:rsidRPr="00F34A2F" w:rsidRDefault="00F34A2F" w:rsidP="00F34A2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s-ES"/>
        </w:rPr>
      </w:pPr>
      <w:r w:rsidRPr="00F34A2F">
        <w:rPr>
          <w:rFonts w:ascii="Arial" w:eastAsia="Times New Roman" w:hAnsi="Arial" w:cs="Arial"/>
          <w:b/>
          <w:bCs/>
          <w:color w:val="000000"/>
          <w:sz w:val="25"/>
          <w:lang w:eastAsia="es-ES"/>
        </w:rPr>
        <w:t>Cuantificación universal</w:t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El cuantificador universal se utiliza para afirmar que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todos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los elementos de un conjunto cumplen con una determinada</w:t>
      </w:r>
      <w:r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hyperlink r:id="rId15" w:tooltip="Propiedad (lógica)" w:history="1">
        <w:r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propiedad</w:t>
        </w:r>
      </w:hyperlink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. </w:t>
      </w:r>
      <w:r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Por ejemplo:</w:t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lastRenderedPageBreak/>
        <w:drawing>
          <wp:inline distT="0" distB="0" distL="0" distR="0">
            <wp:extent cx="653415" cy="178435"/>
            <wp:effectExtent l="19050" t="0" r="0" b="0"/>
            <wp:docPr id="8" name="Imagen 8" descr="&#10;   \forall x \in A&#10;   \; : \quad&#10;   P(x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#10;   \forall x \in A&#10;   \; : \quad&#10;   P(x)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 todo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perteneciente 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se cumple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Esta afirmación suele usarse como la equivalente de la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hyperlink r:id="rId16" w:tooltip="Proposición" w:history="1">
        <w:r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proposición</w:t>
        </w:r>
      </w:hyperlink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siguiente:</w:t>
      </w:r>
    </w:p>
    <w:p w:rsidR="00F34A2F" w:rsidRPr="00F34A2F" w:rsidRDefault="00F34A2F" w:rsidP="00F34A2F">
      <w:pPr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9" name="Imagen 9" descr="&#10;   A =&#10;   \{x \in U \; : \quad P(x)\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#10;   A =&#10;   \{x \in U \; : \quad P(x)\}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 define el conjunto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como el de los elementos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U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que cumplen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F34A2F" w:rsidRPr="00F34A2F" w:rsidRDefault="00F34A2F" w:rsidP="00F34A2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s-ES"/>
        </w:rPr>
      </w:pPr>
      <w:r w:rsidRPr="00F34A2F">
        <w:rPr>
          <w:rFonts w:ascii="Arial" w:eastAsia="Times New Roman" w:hAnsi="Arial" w:cs="Arial"/>
          <w:b/>
          <w:bCs/>
          <w:color w:val="000000"/>
          <w:sz w:val="25"/>
          <w:lang w:eastAsia="es-ES"/>
        </w:rPr>
        <w:t>Cuantificación existencial</w:t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El cuantificador existencial se usa para indicar que hay uno o más elementos en el conjunto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10" name="Imagen 10" descr="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~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(no necesariamente único/s) que cumplen una determinada propiedad. Se escribe:</w:t>
      </w:r>
    </w:p>
    <w:p w:rsidR="00F34A2F" w:rsidRPr="00F34A2F" w:rsidRDefault="00F34A2F" w:rsidP="00F34A2F">
      <w:pPr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11" name="Imagen 11" descr="&#10;   \exists \, x \in A&#10;   \; : \quad&#10;   P(x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#10;   \exists \, x \in A&#10;   \; : \quad&#10;   P(x)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Existe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que cumple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Esta proposición suele interpretarse como la equivalente de la proposición siguiente:</w:t>
      </w:r>
    </w:p>
    <w:p w:rsidR="00F34A2F" w:rsidRPr="00F34A2F" w:rsidRDefault="00F34A2F" w:rsidP="00F34A2F">
      <w:pPr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12" name="Imagen 12" descr="&#10;   \{ x \in A&#10;   \; : \quad&#10;   P(x) \}&#10;   \neq \emptyse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&#10;   \{ x \in A&#10;   \; : \quad&#10;   P(x) \}&#10;   \neq \emptyset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El conjunto de los elementos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que cumplen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es distinto del conjunto vacío.</w:t>
      </w:r>
    </w:p>
    <w:p w:rsidR="00F34A2F" w:rsidRPr="00F34A2F" w:rsidRDefault="00F34A2F" w:rsidP="00F34A2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s-ES"/>
        </w:rPr>
      </w:pPr>
      <w:r w:rsidRPr="00F34A2F">
        <w:rPr>
          <w:rFonts w:ascii="Arial" w:eastAsia="Times New Roman" w:hAnsi="Arial" w:cs="Arial"/>
          <w:b/>
          <w:bCs/>
          <w:color w:val="000000"/>
          <w:sz w:val="25"/>
          <w:lang w:eastAsia="es-ES"/>
        </w:rPr>
        <w:t>Cuantificación existencial única</w:t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El cuantificador 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existencial con marca de unicidad se usa para indicar que hay un único elemento de un conjunto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que cumple una determinada propiedad. Se escribe:</w:t>
      </w:r>
    </w:p>
    <w:p w:rsidR="00F34A2F" w:rsidRPr="00F34A2F" w:rsidRDefault="00F34A2F" w:rsidP="00F34A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13" name="Imagen 13" descr=" \exists ! \, x \in A   \; : \quad P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\exists ! \, x \in A   \; : \quad P(x)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 lee:</w:t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Existe una única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elementos de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que cumple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F34A2F" w:rsidRPr="00F34A2F" w:rsidRDefault="00F34A2F" w:rsidP="00F34A2F">
      <w:pPr>
        <w:pBdr>
          <w:bottom w:val="single" w:sz="8" w:space="0" w:color="AAAAAA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es-ES"/>
        </w:rPr>
      </w:pPr>
      <w:r w:rsidRPr="00F34A2F">
        <w:rPr>
          <w:rFonts w:ascii="Georgia" w:eastAsia="Times New Roman" w:hAnsi="Georgia" w:cs="Arial"/>
          <w:color w:val="000000"/>
          <w:sz w:val="32"/>
          <w:lang w:eastAsia="es-ES"/>
        </w:rPr>
        <w:t>Equivalencias</w:t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 tienen las siguientes relaciones universales:</w:t>
      </w:r>
    </w:p>
    <w:p w:rsidR="00F34A2F" w:rsidRPr="00F34A2F" w:rsidRDefault="00F34A2F" w:rsidP="00F34A2F">
      <w:pPr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14" name="Imagen 14" descr="&#10;   \forall x \in A \; : \quad P(x)&#10;   \qquad \longleftrightarrow \qquad&#10;   \neg \exists x \in A \; : \quad \neg P(x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&#10;   \forall x \in A \; : \quad P(x)&#10;   \qquad \longleftrightarrow \qquad&#10;   \neg \exists x \in A \; : \quad \neg P(x)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Si: para todo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 cumple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es equivalente a: no existe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no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cumpla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15" name="Imagen 15" descr="&#10;   \exists x \in A \; : \quad P(x)&#10;   \qquad \longleftrightarrow \qquad&#10;   \neg \forall x\in A \; : \quad \neg P(x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&#10;   \exists x \in A \; : \quad P(x)&#10;   \qquad \longleftrightarrow \qquad&#10;   \neg \forall x\in A \; : \quad \neg P(x)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Si: existe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que cumple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es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hyperlink r:id="rId17" w:tooltip="Equivalencia lógica" w:history="1">
        <w:r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equivalente</w:t>
        </w:r>
      </w:hyperlink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a: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no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para todo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no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 cumple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F34A2F" w:rsidRPr="00F34A2F" w:rsidRDefault="00F34A2F" w:rsidP="00F34A2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 cuanto al cuantificador existencial único puede considerarse una extensión por definición en un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hyperlink r:id="rId18" w:tooltip="Lenguaje formal" w:history="1">
        <w:r w:rsidRPr="00F34A2F">
          <w:rPr>
            <w:rFonts w:ascii="Arial" w:eastAsia="Times New Roman" w:hAnsi="Arial" w:cs="Arial"/>
            <w:color w:val="0B0080"/>
            <w:sz w:val="21"/>
            <w:u w:val="single"/>
            <w:lang w:eastAsia="es-ES"/>
          </w:rPr>
          <w:t>lenguaje formal</w:t>
        </w:r>
      </w:hyperlink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con igualdad teniendo dada la equivalencia:</w:t>
      </w:r>
    </w:p>
    <w:p w:rsidR="00F34A2F" w:rsidRPr="00F34A2F" w:rsidRDefault="00F34A2F" w:rsidP="00F34A2F">
      <w:pPr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es-ES"/>
        </w:rPr>
        <w:drawing>
          <wp:inline distT="0" distB="0" distL="0" distR="0">
            <wp:extent cx="653415" cy="178435"/>
            <wp:effectExtent l="19050" t="0" r="0" b="0"/>
            <wp:docPr id="16" name="Imagen 16" descr="&#10;   \exists ! x \in A \; : \quad P(x)&#10;   \qquad \longleftrightarrow \qquad&#10;   \exist z \in A\ \forall x, y \in A \;: P(z) \land (P(x) \; \land \; P(y)&#10;   \rightarrow    x = y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   \exists ! x \in A \; : \quad P(x)&#10;   \qquad \longleftrightarrow \qquad&#10;   \exist z \in A\ \forall x, y \in A \;: P(z) \land (P(x) \; \land \; P(y)&#10;   \rightarrow    x = y)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2F" w:rsidRPr="00F34A2F" w:rsidRDefault="00F34A2F" w:rsidP="00F34A2F">
      <w:pPr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Si: existe un único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que cumple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es equivalente a: para todo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y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A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que cumple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P(x)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y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proofErr w:type="gramStart"/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P(</w:t>
      </w:r>
      <w:proofErr w:type="gramEnd"/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y)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entonces</w:t>
      </w:r>
      <w:r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x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es igual a</w:t>
      </w:r>
      <w:r w:rsidRPr="00F34A2F">
        <w:rPr>
          <w:rFonts w:ascii="Arial" w:eastAsia="Times New Roman" w:hAnsi="Arial" w:cs="Arial"/>
          <w:color w:val="252525"/>
          <w:sz w:val="21"/>
          <w:lang w:eastAsia="es-ES"/>
        </w:rPr>
        <w:t> </w:t>
      </w:r>
      <w:r w:rsidRPr="00F34A2F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y</w:t>
      </w:r>
      <w:r w:rsidRPr="00F34A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B1083C" w:rsidRDefault="00B1083C"/>
    <w:sectPr w:rsidR="00B1083C" w:rsidSect="00B10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6CE"/>
    <w:multiLevelType w:val="multilevel"/>
    <w:tmpl w:val="632C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C4120"/>
    <w:multiLevelType w:val="multilevel"/>
    <w:tmpl w:val="593C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FF107E"/>
    <w:multiLevelType w:val="multilevel"/>
    <w:tmpl w:val="A75E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D1675"/>
    <w:multiLevelType w:val="multilevel"/>
    <w:tmpl w:val="7150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A906D2"/>
    <w:multiLevelType w:val="multilevel"/>
    <w:tmpl w:val="D2C0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C01F08"/>
    <w:multiLevelType w:val="multilevel"/>
    <w:tmpl w:val="7B6A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F8766F"/>
    <w:multiLevelType w:val="multilevel"/>
    <w:tmpl w:val="BDE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A46195"/>
    <w:multiLevelType w:val="multilevel"/>
    <w:tmpl w:val="B7E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34A2F"/>
    <w:rsid w:val="0065585D"/>
    <w:rsid w:val="00680FDD"/>
    <w:rsid w:val="00B1083C"/>
    <w:rsid w:val="00B73B90"/>
    <w:rsid w:val="00C363F7"/>
    <w:rsid w:val="00CA5FDC"/>
    <w:rsid w:val="00F3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90"/>
  </w:style>
  <w:style w:type="paragraph" w:styleId="Ttulo1">
    <w:name w:val="heading 1"/>
    <w:basedOn w:val="Normal"/>
    <w:link w:val="Ttulo1Car"/>
    <w:uiPriority w:val="9"/>
    <w:qFormat/>
    <w:rsid w:val="00F34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34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34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A2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34A2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4A2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34A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34A2F"/>
  </w:style>
  <w:style w:type="character" w:customStyle="1" w:styleId="toctoggle">
    <w:name w:val="toctoggle"/>
    <w:basedOn w:val="Fuentedeprrafopredeter"/>
    <w:rsid w:val="00F34A2F"/>
  </w:style>
  <w:style w:type="character" w:customStyle="1" w:styleId="tocnumber">
    <w:name w:val="tocnumber"/>
    <w:basedOn w:val="Fuentedeprrafopredeter"/>
    <w:rsid w:val="00F34A2F"/>
  </w:style>
  <w:style w:type="character" w:customStyle="1" w:styleId="toctext">
    <w:name w:val="toctext"/>
    <w:basedOn w:val="Fuentedeprrafopredeter"/>
    <w:rsid w:val="00F34A2F"/>
  </w:style>
  <w:style w:type="character" w:customStyle="1" w:styleId="mw-headline">
    <w:name w:val="mw-headline"/>
    <w:basedOn w:val="Fuentedeprrafopredeter"/>
    <w:rsid w:val="00F34A2F"/>
  </w:style>
  <w:style w:type="character" w:customStyle="1" w:styleId="mw-editsection">
    <w:name w:val="mw-editsection"/>
    <w:basedOn w:val="Fuentedeprrafopredeter"/>
    <w:rsid w:val="00F34A2F"/>
  </w:style>
  <w:style w:type="character" w:customStyle="1" w:styleId="mw-editsection-bracket">
    <w:name w:val="mw-editsection-bracket"/>
    <w:basedOn w:val="Fuentedeprrafopredeter"/>
    <w:rsid w:val="00F34A2F"/>
  </w:style>
  <w:style w:type="paragraph" w:styleId="Textodeglobo">
    <w:name w:val="Balloon Text"/>
    <w:basedOn w:val="Normal"/>
    <w:link w:val="TextodegloboCar"/>
    <w:uiPriority w:val="99"/>
    <w:semiHidden/>
    <w:unhideWhenUsed/>
    <w:rsid w:val="00F34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8498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  <w:div w:id="1035543433">
                  <w:blockQuote w:val="1"/>
                  <w:marLeft w:val="561"/>
                  <w:marRight w:val="720"/>
                  <w:marTop w:val="48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Relaci%C3%B3n_de_pertenencia" TargetMode="External"/><Relationship Id="rId13" Type="http://schemas.openxmlformats.org/officeDocument/2006/relationships/hyperlink" Target="http://es.wikipedia.org/wiki/Cuantificador_existencial" TargetMode="External"/><Relationship Id="rId18" Type="http://schemas.openxmlformats.org/officeDocument/2006/relationships/hyperlink" Target="http://es.wikipedia.org/wiki/Lenguaje_form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Elemento_de_un_conjunto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es.wikipedia.org/wiki/Equivalencia_l%C3%B3gica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Proposici%C3%B3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Teor%C3%ADa_de_conjuntos" TargetMode="External"/><Relationship Id="rId11" Type="http://schemas.openxmlformats.org/officeDocument/2006/relationships/hyperlink" Target="http://es.wikipedia.org/wiki/Cuantificador_universal" TargetMode="External"/><Relationship Id="rId5" Type="http://schemas.openxmlformats.org/officeDocument/2006/relationships/hyperlink" Target="http://es.wikipedia.org/wiki/L%C3%B3gica_matem%C3%A1tica" TargetMode="External"/><Relationship Id="rId15" Type="http://schemas.openxmlformats.org/officeDocument/2006/relationships/hyperlink" Target="http://es.wikipedia.org/wiki/Propiedad_(l%C3%B3gica)" TargetMode="External"/><Relationship Id="rId10" Type="http://schemas.openxmlformats.org/officeDocument/2006/relationships/hyperlink" Target="http://es.wikipedia.org/wiki/Relaci%C3%B3n_de_ord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Relaci%C3%B3n_de_equivalencia" TargetMode="External"/><Relationship Id="rId14" Type="http://schemas.openxmlformats.org/officeDocument/2006/relationships/hyperlink" Target="http://es.wikipedia.org/w/index.php?title=Cuantificador_existencial_%C3%BAnico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bcabrera</cp:lastModifiedBy>
  <cp:revision>2</cp:revision>
  <dcterms:created xsi:type="dcterms:W3CDTF">2015-09-01T20:57:00Z</dcterms:created>
  <dcterms:modified xsi:type="dcterms:W3CDTF">2015-09-01T20:57:00Z</dcterms:modified>
</cp:coreProperties>
</file>