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LeChef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righ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35"/>
        </w:tabs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Trebuchet MS" w:cs="Trebuchet MS" w:eastAsia="Trebuchet MS" w:hAnsi="Trebuchet MS"/>
          <w:b w:val="1"/>
          <w:i w:val="1"/>
          <w:smallCaps w:val="0"/>
          <w:color w:val="0000ff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color w:val="008000"/>
          <w:sz w:val="52"/>
          <w:szCs w:val="52"/>
          <w:rtl w:val="0"/>
        </w:rPr>
        <w:t xml:space="preserve">ESPECIFICAÇÃO DE CASO DE USO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Manter &lt;Nome&gt;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5.99999999999994" w:lineRule="auto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&lt;10/10/2011&gt;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1"/>
          <w:i w:val="1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Painel publicitário LeChef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Modelo de Caso de Uso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Versão 1.0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rFonts w:ascii="Arial" w:cs="Arial" w:eastAsia="Arial" w:hAnsi="Arial"/>
          <w:b w:val="1"/>
          <w:smallCaps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mallCaps w:val="0"/>
          <w:color w:val="000000"/>
          <w:sz w:val="22"/>
          <w:szCs w:val="22"/>
          <w:rtl w:val="0"/>
        </w:rPr>
        <w:t xml:space="preserve">Histórico da Revisão</w:t>
      </w:r>
    </w:p>
    <w:tbl>
      <w:tblPr>
        <w:tblStyle w:val="Table1"/>
        <w:tblW w:w="8926.0" w:type="dxa"/>
        <w:jc w:val="left"/>
        <w:tblInd w:w="105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12"/>
        <w:gridCol w:w="944"/>
        <w:gridCol w:w="2363"/>
        <w:gridCol w:w="4306.999999999999"/>
        <w:tblGridChange w:id="0">
          <w:tblGrid>
            <w:gridCol w:w="1312"/>
            <w:gridCol w:w="944"/>
            <w:gridCol w:w="2363"/>
            <w:gridCol w:w="4306.999999999999"/>
          </w:tblGrid>
        </w:tblGridChange>
      </w:tblGrid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19/09/2011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mallCaps w:val="0"/>
                <w:color w:val="000000"/>
                <w:sz w:val="22"/>
                <w:szCs w:val="22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Criação na fase inicial</w:t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Jocilé Serra – </w:t>
            </w:r>
            <w:commentRangeStart w:id="0"/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Gerente de Projeto 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Lauro César – Analista de Sistema e DBA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Joyce Vieira –  Analista e Teste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Victor Luiz – Programador e Designer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0" w:lineRule="auto"/>
              <w:jc w:val="cente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  <w:rtl w:val="0"/>
              </w:rPr>
              <w:t xml:space="preserve">Hênio Rillary – Programador </w:t>
            </w:r>
          </w:p>
        </w:tc>
      </w:tr>
      <w:tr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5.0" w:type="dxa"/>
              <w:left w:w="105.0" w:type="dxa"/>
              <w:bottom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Arial" w:cs="Arial" w:eastAsia="Arial" w:hAnsi="Arial"/>
                <w:smallCaps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smallCaps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1.</w:t>
        </w:r>
      </w:hyperlink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Objetivo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0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2.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2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Tipo do Caso de Uso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3.</w:t>
        </w:r>
      </w:hyperlink>
      <w:hyperlink r:id="rId14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5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Atores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4.</w:t>
        </w:r>
      </w:hyperlink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1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Cenários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0"/>
          <w:tab w:val="right" w:pos="9515"/>
        </w:tabs>
        <w:spacing w:after="120" w:before="12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</w:t>
        </w:r>
      </w:hyperlink>
      <w:hyperlink r:id="rId2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1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Detalhamento do fluxo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00"/>
          <w:tab w:val="right" w:pos="9515"/>
        </w:tabs>
        <w:spacing w:after="0" w:before="0" w:line="240" w:lineRule="auto"/>
        <w:ind w:left="20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hyperlink r:id="rId22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5.1</w:t>
        </w:r>
      </w:hyperlink>
      <w:hyperlink r:id="rId23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ab/>
        </w:r>
      </w:hyperlink>
      <w:hyperlink r:id="rId24">
        <w:r w:rsidDel="00000000" w:rsidR="00000000" w:rsidRPr="00000000">
          <w:rPr>
            <w:rFonts w:ascii="Trebuchet MS" w:cs="Trebuchet MS" w:eastAsia="Trebuchet MS" w:hAnsi="Trebuchet MS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Fluxo principal</w:t>
          <w:tab/>
        </w:r>
      </w:hyperlink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  <w:rtl w:val="0"/>
        </w:rPr>
        <w:t xml:space="preserve">3</w:t>
      </w:r>
    </w:p>
    <w:bookmarkStart w:colFirst="0" w:colLast="0" w:name="bb927d711e3c" w:id="0"/>
    <w:bookmarkEnd w:id="0"/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br w:type="page"/>
      </w:r>
      <w:bookmarkStart w:colFirst="0" w:colLast="0" w:name="2aaba26ef58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ff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e59da94eb592" w:id="2"/>
    <w:bookmarkEnd w:id="2"/>
    <w:p w:rsidR="00000000" w:rsidDel="00000000" w:rsidP="00000000" w:rsidRDefault="00000000" w:rsidRPr="00000000" w14:paraId="0000003E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Objetivo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Fazer login no sistema</w:t>
      </w:r>
    </w:p>
    <w:bookmarkStart w:colFirst="0" w:colLast="0" w:name="52028cab3288" w:id="3"/>
    <w:bookmarkEnd w:id="3"/>
    <w:p w:rsidR="00000000" w:rsidDel="00000000" w:rsidP="00000000" w:rsidRDefault="00000000" w:rsidRPr="00000000" w14:paraId="00000040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Tipo do Caso de Uso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hanging="32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Concreto</w:t>
      </w:r>
      <w:bookmarkStart w:colFirst="0" w:colLast="0" w:name="fb7865644105" w:id="4"/>
      <w:bookmarkEnd w:id="4"/>
      <w:r w:rsidDel="00000000" w:rsidR="00000000" w:rsidRPr="00000000">
        <w:rPr>
          <w:rtl w:val="0"/>
        </w:rPr>
      </w:r>
    </w:p>
    <w:bookmarkStart w:colFirst="0" w:colLast="0" w:name="661e1ab41fb1" w:id="5"/>
    <w:bookmarkEnd w:id="5"/>
    <w:p w:rsidR="00000000" w:rsidDel="00000000" w:rsidP="00000000" w:rsidRDefault="00000000" w:rsidRPr="00000000" w14:paraId="00000042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Atores</w:t>
      </w:r>
    </w:p>
    <w:tbl>
      <w:tblPr>
        <w:tblStyle w:val="Table2"/>
        <w:tblW w:w="4769.0" w:type="dxa"/>
        <w:jc w:val="left"/>
        <w:tblInd w:w="108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57"/>
        <w:gridCol w:w="3512"/>
        <w:tblGridChange w:id="0">
          <w:tblGrid>
            <w:gridCol w:w="1257"/>
            <w:gridCol w:w="3512"/>
          </w:tblGrid>
        </w:tblGridChange>
      </w:tblGrid>
      <w:tr>
        <w:tc>
          <w:tcPr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Sequência</w:t>
            </w:r>
          </w:p>
        </w:tc>
        <w:tc>
          <w:tcPr>
            <w:shd w:fill="e0e0e0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Identificação do Ator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z w:val="18"/>
                <w:szCs w:val="18"/>
                <w:rtl w:val="0"/>
              </w:rPr>
              <w:t xml:space="preserve">Administrador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mallCaps w:val="0"/>
                <w:sz w:val="18"/>
                <w:szCs w:val="18"/>
                <w:rtl w:val="0"/>
              </w:rPr>
              <w:t xml:space="preserve">Usuário </w:t>
            </w:r>
          </w:p>
        </w:tc>
      </w:tr>
      <w:t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0" w:right="0" w:hanging="72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rebuchet MS" w:cs="Trebuchet MS" w:eastAsia="Trebuchet MS" w:hAnsi="Trebuchet MS"/>
                <w:smallCaps w:val="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6d68cf8eb77b" w:id="6"/>
    <w:bookmarkEnd w:id="6"/>
    <w:p w:rsidR="00000000" w:rsidDel="00000000" w:rsidP="00000000" w:rsidRDefault="00000000" w:rsidRPr="00000000" w14:paraId="0000004B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Cenários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Fonts w:ascii="Trebuchet MS" w:cs="Trebuchet MS" w:eastAsia="Trebuchet MS" w:hAnsi="Trebuchet MS"/>
          <w:smallCaps w:val="0"/>
          <w:sz w:val="18"/>
          <w:szCs w:val="18"/>
          <w:rtl w:val="0"/>
        </w:rPr>
        <w:t xml:space="preserve">Fazer login no sistema;</w:t>
      </w:r>
    </w:p>
    <w:bookmarkStart w:colFirst="0" w:colLast="0" w:name="fb82a2423c83" w:id="7"/>
    <w:bookmarkEnd w:id="7"/>
    <w:p w:rsidR="00000000" w:rsidDel="00000000" w:rsidP="00000000" w:rsidRDefault="00000000" w:rsidRPr="00000000" w14:paraId="0000004D">
      <w:pPr>
        <w:pStyle w:val="Heading1"/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rFonts w:ascii="Trebuchet MS" w:cs="Trebuchet MS" w:eastAsia="Trebuchet MS" w:hAnsi="Trebuchet MS"/>
          <w:smallCaps w:val="0"/>
          <w:rtl w:val="0"/>
        </w:rPr>
        <w:t xml:space="preserve">Detalhamento do fluxo</w:t>
      </w:r>
    </w:p>
    <w:bookmarkStart w:colFirst="0" w:colLast="0" w:name="650510a8b700" w:id="8"/>
    <w:bookmarkEnd w:id="8"/>
    <w:p w:rsidR="00000000" w:rsidDel="00000000" w:rsidP="00000000" w:rsidRDefault="00000000" w:rsidRPr="00000000" w14:paraId="0000004E">
      <w:pPr>
        <w:pStyle w:val="Heading2"/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</w:pPr>
      <w:r w:rsidDel="00000000" w:rsidR="00000000" w:rsidRPr="00000000">
        <w:rPr>
          <w:smallCaps w:val="0"/>
          <w:rtl w:val="0"/>
        </w:rPr>
        <w:t xml:space="preserve">Fluxo principal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mallCaps w:val="0"/>
          <w:rtl w:val="0"/>
        </w:rPr>
        <w:t xml:space="preserve">Fazer login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0"/>
        <w:rPr>
          <w:rFonts w:ascii="Trebuchet MS" w:cs="Trebuchet MS" w:eastAsia="Trebuchet MS" w:hAnsi="Trebuchet MS"/>
          <w:b w:val="1"/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color w:val="606060"/>
          <w:sz w:val="18"/>
          <w:szCs w:val="18"/>
          <w:rtl w:val="0"/>
        </w:rPr>
        <w:t xml:space="preserve">P1. O caso de uso se inicia, quando O ator informa o endereço  </w:t>
      </w:r>
      <w:r w:rsidDel="00000000" w:rsidR="00000000" w:rsidRPr="00000000">
        <w:rPr>
          <w:rFonts w:ascii="Trebuchet MS" w:cs="Trebuchet MS" w:eastAsia="Trebuchet MS" w:hAnsi="Trebuchet MS"/>
          <w:smallCaps w:val="0"/>
          <w:color w:val="0066cc"/>
          <w:sz w:val="18"/>
          <w:szCs w:val="18"/>
          <w:u w:val="single"/>
          <w:rtl w:val="0"/>
        </w:rPr>
        <w:t xml:space="preserve">www.lechefe.com</w:t>
      </w:r>
      <w:r w:rsidDel="00000000" w:rsidR="00000000" w:rsidRPr="00000000">
        <w:rPr>
          <w:rFonts w:ascii="Trebuchet MS" w:cs="Trebuchet MS" w:eastAsia="Trebuchet MS" w:hAnsi="Trebuchet MS"/>
          <w:smallCaps w:val="0"/>
          <w:color w:val="606060"/>
          <w:sz w:val="18"/>
          <w:szCs w:val="18"/>
          <w:rtl w:val="0"/>
        </w:rPr>
        <w:t xml:space="preserve"> na barra de endereço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color w:val="606060"/>
          <w:sz w:val="18"/>
          <w:szCs w:val="18"/>
          <w:rtl w:val="0"/>
        </w:rPr>
        <w:t xml:space="preserve">P2. Página solicitada é aberta está conterá informações sobre o restaurante.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color w:val="606060"/>
          <w:sz w:val="18"/>
          <w:szCs w:val="18"/>
          <w:rtl w:val="0"/>
        </w:rPr>
        <w:t xml:space="preserve">P3. O ator seleciona a logomarca do restaurante que se encontra na parte inferior a esquerda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color w:val="606060"/>
          <w:sz w:val="18"/>
          <w:szCs w:val="18"/>
          <w:rtl w:val="0"/>
        </w:rPr>
        <w:t xml:space="preserve">P4. Página de login é solicitada e será aberta, esta conterá 2 campos a serem preenchido pelo ator com seu login e senha.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color w:val="606060"/>
          <w:sz w:val="18"/>
          <w:szCs w:val="18"/>
          <w:rtl w:val="0"/>
        </w:rPr>
        <w:t xml:space="preserve">P5. O ator seleciona ENTRAR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color w:val="606060"/>
          <w:sz w:val="18"/>
          <w:szCs w:val="18"/>
          <w:rtl w:val="0"/>
        </w:rPr>
        <w:t xml:space="preserve">P6. Se o login estiver correto. Encera –se o caso de uso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ind w:left="277" w:right="18" w:firstLine="0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Fonts w:ascii="Trebuchet MS" w:cs="Trebuchet MS" w:eastAsia="Trebuchet MS" w:hAnsi="Trebuchet MS"/>
          <w:smallCaps w:val="0"/>
          <w:color w:val="606060"/>
          <w:sz w:val="18"/>
          <w:szCs w:val="18"/>
          <w:rtl w:val="0"/>
        </w:rPr>
        <w:t xml:space="preserve">P7. Se o login estiver errado o sistema voltará para o P4.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rebuchet MS" w:cs="Trebuchet MS" w:eastAsia="Trebuchet MS" w:hAnsi="Trebuchet MS"/>
          <w:smallCaps w:val="0"/>
          <w:color w:val="60606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40" w:w="11907"/>
      <w:pgMar w:bottom="964" w:top="964" w:left="1418" w:right="964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cilé Serra" w:id="0" w:date="2011-11-02T14:01:58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desenvolvedor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b w:val="1"/>
      <w:smallCaps w:val="0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Rule="auto"/>
    </w:pPr>
    <w:rPr>
      <w:rFonts w:ascii="Trebuchet MS" w:cs="Trebuchet MS" w:eastAsia="Trebuchet MS" w:hAnsi="Trebuchet MS"/>
      <w:b w:val="1"/>
      <w:smallCaps w:val="0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Rule="auto"/>
      <w:ind w:left="700" w:firstLine="0"/>
    </w:pPr>
    <w:rPr>
      <w:rFonts w:ascii="Trebuchet MS" w:cs="Trebuchet MS" w:eastAsia="Trebuchet MS" w:hAnsi="Trebuchet MS"/>
      <w:b w:val="1"/>
      <w:smallCaps w:val="0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120" w:lineRule="auto"/>
    </w:pPr>
    <w:rPr>
      <w:rFonts w:ascii="Arial" w:cs="Arial" w:eastAsia="Arial" w:hAnsi="Arial"/>
      <w:smallCaps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smallCaps w:val="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  <w:ind w:left="2880" w:firstLine="0"/>
    </w:pPr>
    <w:rPr>
      <w:i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uso.doc#_Toc15092294" TargetMode="External"/><Relationship Id="rId11" Type="http://schemas.openxmlformats.org/officeDocument/2006/relationships/hyperlink" Target="http://uso.doc#_Toc15092291" TargetMode="External"/><Relationship Id="rId22" Type="http://schemas.openxmlformats.org/officeDocument/2006/relationships/hyperlink" Target="http://uso.doc#_Toc15092295" TargetMode="External"/><Relationship Id="rId10" Type="http://schemas.openxmlformats.org/officeDocument/2006/relationships/hyperlink" Target="http://uso.doc#_Toc15092291" TargetMode="External"/><Relationship Id="rId21" Type="http://schemas.openxmlformats.org/officeDocument/2006/relationships/hyperlink" Target="http://uso.doc#_Toc15092294" TargetMode="External"/><Relationship Id="rId13" Type="http://schemas.openxmlformats.org/officeDocument/2006/relationships/hyperlink" Target="http://uso.doc#_Toc15092292" TargetMode="External"/><Relationship Id="rId24" Type="http://schemas.openxmlformats.org/officeDocument/2006/relationships/hyperlink" Target="http://uso.doc#_Toc15092295" TargetMode="External"/><Relationship Id="rId12" Type="http://schemas.openxmlformats.org/officeDocument/2006/relationships/hyperlink" Target="http://uso.doc#_Toc15092291" TargetMode="External"/><Relationship Id="rId23" Type="http://schemas.openxmlformats.org/officeDocument/2006/relationships/hyperlink" Target="http://uso.doc#_Toc15092295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://uso.doc#_Toc15092290" TargetMode="External"/><Relationship Id="rId15" Type="http://schemas.openxmlformats.org/officeDocument/2006/relationships/hyperlink" Target="http://uso.doc#_Toc15092292" TargetMode="External"/><Relationship Id="rId14" Type="http://schemas.openxmlformats.org/officeDocument/2006/relationships/hyperlink" Target="http://uso.doc#_Toc15092292" TargetMode="External"/><Relationship Id="rId17" Type="http://schemas.openxmlformats.org/officeDocument/2006/relationships/hyperlink" Target="http://uso.doc#_Toc15092293" TargetMode="External"/><Relationship Id="rId16" Type="http://schemas.openxmlformats.org/officeDocument/2006/relationships/hyperlink" Target="http://uso.doc#_Toc15092293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://uso.doc#_Toc15092294" TargetMode="External"/><Relationship Id="rId6" Type="http://schemas.openxmlformats.org/officeDocument/2006/relationships/styles" Target="styles.xml"/><Relationship Id="rId18" Type="http://schemas.openxmlformats.org/officeDocument/2006/relationships/hyperlink" Target="http://uso.doc#_Toc15092293" TargetMode="External"/><Relationship Id="rId7" Type="http://schemas.openxmlformats.org/officeDocument/2006/relationships/hyperlink" Target="http://uso.doc#_Toc15092290" TargetMode="External"/><Relationship Id="rId8" Type="http://schemas.openxmlformats.org/officeDocument/2006/relationships/hyperlink" Target="http://uso.doc#_Toc150922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