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Documento de Especificação de Requisitos e Visão de Sistema (SRS)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Sistema de Gestão de Poker e Bankroll (Web / PWA Responsive WebApp)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2.0 (Adaptado para WebApp Responsivo &amp; PWA)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Papel:</w:t>
      </w:r>
      <w:r w:rsidDel="00000000" w:rsidR="00000000" w:rsidRPr="00000000">
        <w:rPr>
          <w:rtl w:val="0"/>
        </w:rPr>
        <w:t xml:space="preserve"> Analista de Sistemas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Público-Alvo:</w:t>
      </w:r>
      <w:r w:rsidDel="00000000" w:rsidR="00000000" w:rsidRPr="00000000">
        <w:rPr>
          <w:rtl w:val="0"/>
        </w:rPr>
        <w:t xml:space="preserve"> Equipes de Desenvolvimento (Frontend Web, Backend), QA, UI/UX e Product Owner.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Visão Geral do Produto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Poker Bankroll &amp; Session Tracker</w:t>
      </w:r>
      <w:r w:rsidDel="00000000" w:rsidR="00000000" w:rsidRPr="00000000">
        <w:rPr>
          <w:rtl w:val="0"/>
        </w:rPr>
        <w:t xml:space="preserve"> é uma aplicação web responsiva (WebApp) acessível via navegadores em desktops, tablets e smartphones, com suporte a </w:t>
      </w:r>
      <w:r w:rsidDel="00000000" w:rsidR="00000000" w:rsidRPr="00000000">
        <w:rPr>
          <w:b w:val="1"/>
          <w:bCs w:val="1"/>
          <w:rtl w:val="0"/>
        </w:rPr>
        <w:t xml:space="preserve">Progressive Web App (PWA)</w:t>
      </w:r>
      <w:r w:rsidDel="00000000" w:rsidR="00000000" w:rsidRPr="00000000">
        <w:rPr>
          <w:rtl w:val="0"/>
        </w:rPr>
        <w:t xml:space="preserve">. O objetivo principal do sistema é permitir que o jogador registre, analise e otimize seu desempenho nas modalidades de </w:t>
      </w:r>
      <w:r w:rsidDel="00000000" w:rsidR="00000000" w:rsidRPr="00000000">
        <w:rPr>
          <w:b w:val="1"/>
          <w:bCs w:val="1"/>
          <w:rtl w:val="0"/>
        </w:rPr>
        <w:t xml:space="preserve">Cash Game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Torneios (MTT/SnG)</w:t>
      </w:r>
      <w:r w:rsidDel="00000000" w:rsidR="00000000" w:rsidRPr="00000000">
        <w:rPr>
          <w:rtl w:val="0"/>
        </w:rPr>
        <w:t xml:space="preserve"> em qualquer dispositivo sem a necessidade de instalação via lojas de aplicativos (App Store / Google Play).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0" w:lineRule="auto"/>
        <w:rPr/>
      </w:pPr>
      <w:r w:rsidDel="00000000" w:rsidR="00000000" w:rsidRPr="00000000">
        <w:rPr>
          <w:rtl w:val="0"/>
        </w:rPr>
        <w:t xml:space="preserve">2. Casos de Uso Principais (Use Cases)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UC01: Gestão de Sessões de Poker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Jogador de Poker.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Usuário autenticado no WebApp.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Usuário acessa o WebApp via navegador no desktop, tablet ou smartphone.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escolhe iniciar uma sessão em tempo real ou cadastrar uma sessão retroativa.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define a modalidade (Cash Game ou Torneio).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seleciona a plataforma/local (Online ou Live) e o tipo de jogo (Ex: NL Hold'em, PLO4, PLO5).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insere os dados financeiros e operacionais (Buy-in, Blinds/Stakes ou Inscrição + Taxa).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atualiza rebuys, add-ons ou movimentações de mesa ao longo da sessão.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encerra a sessão informando o cash-out final ou resultado do torneio.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calcula métricas de desempenho (Lucro/Prejuízo, Winrate, ROI, Duração) e atualiza o saldo da banca.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UC02: Gestão de Banca (Bankroll Management)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Jogador de Poker.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Usuário cadastra diferentes carteiras/cofres (Ex: PokerStars, GG Poker, Dinheiro Live).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registra movimentações de aporte, saque ou transferência entre carteiras.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atualiza o saldo consolidado e recalcula o nível recomendado de stakes com base no saldo total.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Especificação de Requisitos Funcionais (RF)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Módulo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Descrição do Requisito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Prioridade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cadastro e login via Email/Senha e OAuth (Google).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4a5568"/>
                <w:sz w:val="18"/>
                <w:szCs w:val="18"/>
                <w:shd w:fill="edf2f7" w:val="clear"/>
              </w:rPr>
            </w:pPr>
            <w:r w:rsidDel="00000000" w:rsidR="00000000" w:rsidRPr="00000000">
              <w:rPr>
                <w:b w:val="1"/>
                <w:bCs w:val="1"/>
                <w:color w:val="4a5568"/>
                <w:sz w:val="18"/>
                <w:szCs w:val="18"/>
                <w:shd w:fill="edf2f7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Sessões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registrar sessões de Cash Game com campos: Blinds, Buy-in Inicial, Rebuys, Cash-out, Rake/Tips, Duração e Mesa (6-Max, Full Ring, HU).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4a5568"/>
                <w:sz w:val="18"/>
                <w:szCs w:val="18"/>
                <w:shd w:fill="edf2f7" w:val="clear"/>
              </w:rPr>
            </w:pPr>
            <w:r w:rsidDel="00000000" w:rsidR="00000000" w:rsidRPr="00000000">
              <w:rPr>
                <w:b w:val="1"/>
                <w:bCs w:val="1"/>
                <w:color w:val="4a5568"/>
                <w:sz w:val="18"/>
                <w:szCs w:val="18"/>
                <w:shd w:fill="edf2f7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Sessões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registrar Torneios (MTT/SnG) com campos: Buy-in (Entrada + Taxa), Re-entries, Add-ons, Bounties, Premiação e Posição Final.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4a5568"/>
                <w:sz w:val="18"/>
                <w:szCs w:val="18"/>
                <w:shd w:fill="edf2f7" w:val="clear"/>
              </w:rPr>
            </w:pPr>
            <w:r w:rsidDel="00000000" w:rsidR="00000000" w:rsidRPr="00000000">
              <w:rPr>
                <w:b w:val="1"/>
                <w:bCs w:val="1"/>
                <w:color w:val="4a5568"/>
                <w:sz w:val="18"/>
                <w:szCs w:val="18"/>
                <w:shd w:fill="edf2f7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Sessões em Tempo Real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fornecer um cronômetro interativo otimizado para toque em telas móbiles com botões de atalho rápido para rebuys.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4a5568"/>
                <w:sz w:val="18"/>
                <w:szCs w:val="18"/>
                <w:shd w:fill="edf2f7" w:val="clear"/>
              </w:rPr>
            </w:pPr>
            <w:r w:rsidDel="00000000" w:rsidR="00000000" w:rsidRPr="00000000">
              <w:rPr>
                <w:b w:val="1"/>
                <w:bCs w:val="1"/>
                <w:color w:val="4a5568"/>
                <w:sz w:val="18"/>
                <w:szCs w:val="18"/>
                <w:shd w:fill="edf2f7" w:val="clear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Analytics / Dashboards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calcular dinamicamente $/hora, BB/hora e bb/100 para Cash Games, e ROI% e ITM% para Torneios, adaptando os gráficos para telas móbiles e desktop.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4a5568"/>
                <w:sz w:val="18"/>
                <w:szCs w:val="18"/>
                <w:shd w:fill="edf2f7" w:val="clear"/>
              </w:rPr>
            </w:pPr>
            <w:r w:rsidDel="00000000" w:rsidR="00000000" w:rsidRPr="00000000">
              <w:rPr>
                <w:b w:val="1"/>
                <w:bCs w:val="1"/>
                <w:color w:val="4a5568"/>
                <w:sz w:val="18"/>
                <w:szCs w:val="18"/>
                <w:shd w:fill="edf2f7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Filtros Avançados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a filtragem do histórico por intervalo de datas, modalidade, local/plataforma, tipo de jogo e stakes.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4a5568"/>
                <w:sz w:val="18"/>
                <w:szCs w:val="18"/>
                <w:shd w:fill="edf2f7" w:val="clear"/>
              </w:rPr>
            </w:pPr>
            <w:r w:rsidDel="00000000" w:rsidR="00000000" w:rsidRPr="00000000">
              <w:rPr>
                <w:b w:val="1"/>
                <w:bCs w:val="1"/>
                <w:color w:val="4a5568"/>
                <w:sz w:val="18"/>
                <w:szCs w:val="18"/>
                <w:shd w:fill="edf2f7" w:val="clear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Gestão de Banca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a gestão de múltiplas carteiras (multi-moeda) com suporte a conversão de cotação atualizada.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4a5568"/>
                <w:sz w:val="18"/>
                <w:szCs w:val="18"/>
                <w:shd w:fill="edf2f7" w:val="clear"/>
              </w:rPr>
            </w:pPr>
            <w:r w:rsidDel="00000000" w:rsidR="00000000" w:rsidRPr="00000000">
              <w:rPr>
                <w:b w:val="1"/>
                <w:bCs w:val="1"/>
                <w:color w:val="4a5568"/>
                <w:sz w:val="18"/>
                <w:szCs w:val="18"/>
                <w:shd w:fill="edf2f7" w:val="clear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Notas e Player Profiling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disponibilizar módulo de anotação rápida de perfis de oponentes com marcadores visuais (tags/cores).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4a5568"/>
                <w:sz w:val="18"/>
                <w:szCs w:val="18"/>
                <w:shd w:fill="edf2f7" w:val="clear"/>
              </w:rPr>
            </w:pPr>
            <w:r w:rsidDel="00000000" w:rsidR="00000000" w:rsidRPr="00000000">
              <w:rPr>
                <w:b w:val="1"/>
                <w:bCs w:val="1"/>
                <w:color w:val="4a5568"/>
                <w:sz w:val="18"/>
                <w:szCs w:val="18"/>
                <w:shd w:fill="edf2f7" w:val="clear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RF-009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Ferramentas In-Game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integrar calculadora de odds, calculadoras de ICM/Chip-Chop e histórico/replayer simples de mãos notáveis.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4a5568"/>
                <w:sz w:val="18"/>
                <w:szCs w:val="18"/>
                <w:shd w:fill="edf2f7" w:val="clear"/>
              </w:rPr>
            </w:pPr>
            <w:r w:rsidDel="00000000" w:rsidR="00000000" w:rsidRPr="00000000">
              <w:rPr>
                <w:b w:val="1"/>
                <w:bCs w:val="1"/>
                <w:color w:val="4a5568"/>
                <w:sz w:val="18"/>
                <w:szCs w:val="18"/>
                <w:shd w:fill="edf2f7" w:val="clear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Exportação/Importação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a importação e exportação de dados de sessões em formato CSV/JSON.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4a5568"/>
                <w:sz w:val="18"/>
                <w:szCs w:val="18"/>
                <w:shd w:fill="edf2f7" w:val="clear"/>
              </w:rPr>
            </w:pPr>
            <w:r w:rsidDel="00000000" w:rsidR="00000000" w:rsidRPr="00000000">
              <w:rPr>
                <w:b w:val="1"/>
                <w:bCs w:val="1"/>
                <w:color w:val="4a5568"/>
                <w:sz w:val="18"/>
                <w:szCs w:val="18"/>
                <w:shd w:fill="edf2f7" w:val="clear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Suporte PWA (Progressive Web App)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WebApp deve permitir ser "Adicionado à Tela Inicial" no smartphone/tablet via manifesto PWA e Service Workers.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4a5568"/>
                <w:sz w:val="18"/>
                <w:szCs w:val="18"/>
                <w:shd w:fill="edf2f7" w:val="clear"/>
              </w:rPr>
            </w:pPr>
            <w:r w:rsidDel="00000000" w:rsidR="00000000" w:rsidRPr="00000000">
              <w:rPr>
                <w:b w:val="1"/>
                <w:bCs w:val="1"/>
                <w:color w:val="4a5568"/>
                <w:sz w:val="18"/>
                <w:szCs w:val="18"/>
                <w:shd w:fill="edf2f7" w:val="clear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Requisitos Não Funcionais (RNF)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Categoria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Descrição do Requisito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Disponibilidade &amp; Offline PWA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WebApp deve utilizar Service Workers e IndexedDB/LocalStorage para permitir a criação e encerramento de sessões sem conexão com a internet, sincronizando com o servidor assim que reconectado.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tempo de carregamento dos gráficos do Dashboard não deve exceder 1.5 segundos em conexões 4G/Wi-Fi para históricos de até 10.000 sessões.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Todas as comunicações entre o WebApp e o servidor devem utilizar criptografia HTTPS/TLS 1.3, e os dados sensíveis dos usuários devem ser armazenados em conformidade com a LGPD.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Design Responsivo &amp; Mobile-First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 interface do WebApp deve ser 100% responsiva, adaptando-se fluidamente a breakpoints de Smartphones (360px+), Tablets (768px+) e Desktops (1024px+), com alvos de toque (touch targets) de no mínimo 48x48px em telas sensíveis ao toque.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Arquitetura e Modelo de Dados Conceitual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Abaixo apresenta-se a estrutura relacional simplificada para representação do banco de dados (Entidades e Relacionamentos):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7fafc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7fafc" w:val="clear"/>
          <w:rtl w:val="0"/>
        </w:rPr>
        <w:t xml:space="preserve">[USERS]</w:t>
        <w:br w:type="textWrapping"/>
        <w:t xml:space="preserve">  - id (PK, UUID)</w:t>
        <w:br w:type="textWrapping"/>
        <w:t xml:space="preserve">  - name (String)</w:t>
        <w:br w:type="textWrapping"/>
        <w:t xml:space="preserve">  - email (String, Unique)</w:t>
        <w:br w:type="textWrapping"/>
        <w:t xml:space="preserve">  - preferred_currency (String, default: 'BRL')</w:t>
        <w:br w:type="textWrapping"/>
        <w:t xml:space="preserve">  - created_at (Timestamp)</w:t>
        <w:br w:type="textWrapping"/>
        <w:br w:type="textWrapping"/>
        <w:t xml:space="preserve">[WALLETS]</w:t>
        <w:br w:type="textWrapping"/>
        <w:t xml:space="preserve">  - id (PK, UUID)</w:t>
        <w:br w:type="textWrapping"/>
        <w:t xml:space="preserve">  - user_id (FK -&gt; USERS.id)</w:t>
        <w:br w:type="textWrapping"/>
        <w:t xml:space="preserve">  - name (String, ex: 'PokerStars', 'Live Club')</w:t>
        <w:br w:type="textWrapping"/>
        <w:t xml:space="preserve">  - currency (String)</w:t>
        <w:br w:type="textWrapping"/>
        <w:t xml:space="preserve">  - balance (Decimal)</w:t>
        <w:br w:type="textWrapping"/>
        <w:br w:type="textWrapping"/>
        <w:t xml:space="preserve">[SESSIONS]</w:t>
        <w:br w:type="textWrapping"/>
        <w:t xml:space="preserve">  - id (PK, UUID)</w:t>
        <w:br w:type="textWrapping"/>
        <w:t xml:space="preserve">  - user_id (FK -&gt; USERS.id)</w:t>
        <w:br w:type="textWrapping"/>
        <w:t xml:space="preserve">  - wallet_id (FK -&gt; WALLETS.id)</w:t>
        <w:br w:type="textWrapping"/>
        <w:t xml:space="preserve">  - session_type (Enum: 'CASH_GAME', 'TOURNAMENT')</w:t>
        <w:br w:type="textWrapping"/>
        <w:t xml:space="preserve">  - game_variant (Enum: 'NLH', 'PLO4', 'PLO5', 'SHORT_DECK')</w:t>
        <w:br w:type="textWrapping"/>
        <w:t xml:space="preserve">  - location_type (Enum: 'LIVE', 'ONLINE')</w:t>
        <w:br w:type="textWrapping"/>
        <w:t xml:space="preserve">  - location_name (String)</w:t>
        <w:br w:type="textWrapping"/>
        <w:t xml:space="preserve">  - start_time (Timestamp)</w:t>
        <w:br w:type="textWrapping"/>
        <w:t xml:space="preserve">  - end_time (Timestamp, Nullable)</w:t>
        <w:br w:type="textWrapping"/>
        <w:t xml:space="preserve">  - duration_minutes (Integer)</w:t>
        <w:br w:type="textWrapping"/>
        <w:t xml:space="preserve">  - net_profit (Decimal)</w:t>
        <w:br w:type="textWrapping"/>
        <w:t xml:space="preserve">  - status (Enum: 'IN_PROGRESS', 'COMPLETED')</w:t>
        <w:br w:type="textWrapping"/>
        <w:br w:type="textWrapping"/>
        <w:t xml:space="preserve">[CASH_GAME_DETAILS]</w:t>
        <w:br w:type="textWrapping"/>
        <w:t xml:space="preserve">  - id (PK, UUID)</w:t>
        <w:br w:type="textWrapping"/>
        <w:t xml:space="preserve">  - session_id (FK -&gt; SESSIONS.id)</w:t>
        <w:br w:type="textWrapping"/>
        <w:t xml:space="preserve">  - small_blind (Decimal)</w:t>
        <w:br w:type="textWrapping"/>
        <w:t xml:space="preserve">  - big_blind (Decimal)</w:t>
        <w:br w:type="textWrapping"/>
        <w:t xml:space="preserve">  - initial_buyin (Decimal)</w:t>
        <w:br w:type="textWrapping"/>
        <w:t xml:space="preserve">  - total_rebuys (Decimal)</w:t>
        <w:br w:type="textWrapping"/>
        <w:t xml:space="preserve">  - cashout_amount (Decimal)</w:t>
        <w:br w:type="textWrapping"/>
        <w:t xml:space="preserve">  - tips_and_expenses (Decimal)</w:t>
        <w:br w:type="textWrapping"/>
        <w:t xml:space="preserve">  - hands_played (Integer, Optional)</w:t>
        <w:br w:type="textWrapping"/>
        <w:br w:type="textWrapping"/>
        <w:t xml:space="preserve">[TOURNAMENT_DETAILS]</w:t>
        <w:br w:type="textWrapping"/>
        <w:t xml:space="preserve">  - id (PK, UUID)</w:t>
        <w:br w:type="textWrapping"/>
        <w:t xml:space="preserve">  - session_id (FK -&gt; SESSIONS.id)</w:t>
        <w:br w:type="textWrapping"/>
        <w:t xml:space="preserve">  - buyin_fee (Decimal)</w:t>
        <w:br w:type="textWrapping"/>
        <w:t xml:space="preserve">  - entry_fee (Decimal)</w:t>
        <w:br w:type="textWrapping"/>
        <w:t xml:space="preserve">  - reentries_count (Integer)</w:t>
        <w:br w:type="textWrapping"/>
        <w:t xml:space="preserve">  - addons_amount (Decimal)</w:t>
        <w:br w:type="textWrapping"/>
        <w:t xml:space="preserve">  - bounty_collected (Decimal)</w:t>
        <w:br w:type="textWrapping"/>
        <w:t xml:space="preserve">  - prize_won (Decimal)</w:t>
        <w:br w:type="textWrapping"/>
        <w:t xml:space="preserve">  - total_entries (Integer)</w:t>
        <w:br w:type="textWrapping"/>
        <w:t xml:space="preserve">  - final_position (Integer)</w:t>
        <w:br w:type="textWrapping"/>
        <w:t xml:space="preserve">  - is_itm (Boolean)</w:t>
        <w:br w:type="textWrapping"/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Arquitetura Técnica Sugerida (Exclusiva Web / PWA)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Frontend WebApp:</w:t>
      </w:r>
      <w:r w:rsidDel="00000000" w:rsidR="00000000" w:rsidRPr="00000000">
        <w:rPr>
          <w:rtl w:val="0"/>
        </w:rPr>
        <w:t xml:space="preserve"> React ou Next.js com TypeScript e Tailwind CSS (para controle de responsividade Mobile/Tablet/Desktop). PWA habilitado via Webpack/Vite PWA Plugin.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Gerenciamento de Estado &amp; Cache Offline:</w:t>
      </w:r>
      <w:r w:rsidDel="00000000" w:rsidR="00000000" w:rsidRPr="00000000">
        <w:rPr>
          <w:rtl w:val="0"/>
        </w:rPr>
        <w:t xml:space="preserve"> TanStack Query (React Query) + IndexedDB (via Dexie.js ou Workbox) para persistência e sincronização de dados localmente no navegador.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Backend / API:</w:t>
      </w:r>
      <w:r w:rsidDel="00000000" w:rsidR="00000000" w:rsidRPr="00000000">
        <w:rPr>
          <w:rtl w:val="0"/>
        </w:rPr>
        <w:t xml:space="preserve"> Node.js (NestJS) ou Go, fornecendo API RESTful / GraphQL leve.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Banco de Dados Servidor:</w:t>
      </w:r>
      <w:r w:rsidDel="00000000" w:rsidR="00000000" w:rsidRPr="00000000">
        <w:rPr>
          <w:rtl w:val="0"/>
        </w:rPr>
        <w:t xml:space="preserve"> PostgreSQL para persistência centralizada de dados transacionais e analíticos, combinados com Redis para cache de sessão e rate limiting.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Infraestrutura &amp; Hosting:</w:t>
      </w:r>
      <w:r w:rsidDel="00000000" w:rsidR="00000000" w:rsidRPr="00000000">
        <w:rPr>
          <w:rtl w:val="0"/>
        </w:rPr>
        <w:t xml:space="preserve"> Vercel/Netlify para hospedagem da aplicação frontend e Docker na AWS/GCP para o backend.</w:t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Próximos Passos para a Equipe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UI/UX Design (Mobile-First):</w:t>
      </w:r>
      <w:r w:rsidDel="00000000" w:rsidR="00000000" w:rsidRPr="00000000">
        <w:rPr>
          <w:rtl w:val="0"/>
        </w:rPr>
        <w:t xml:space="preserve"> Criação dos layouts responsivos no Figma focados na experiência touch para smartphones/tablets e visão expandida em dashboards desktop.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Sprint 0:</w:t>
      </w:r>
      <w:r w:rsidDel="00000000" w:rsidR="00000000" w:rsidRPr="00000000">
        <w:rPr>
          <w:rtl w:val="0"/>
        </w:rPr>
        <w:t xml:space="preserve"> Configuração do projeto React/Next.js com suporte PWA, Service Workers e infraestrutura de banco de dados.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MVP (Fase 1):</w:t>
      </w:r>
      <w:r w:rsidDel="00000000" w:rsidR="00000000" w:rsidRPr="00000000">
        <w:rPr>
          <w:rtl w:val="0"/>
        </w:rPr>
        <w:t xml:space="preserve"> Implementação da autenticação, registro de sessões responsivo e sincronização offline com IndexedDB.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0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6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70" w:lineRule="auto"/>
    </w:pPr>
    <w:rPr>
      <w:b w:val="1"/>
      <w:bCs w:val="1"/>
      <w:i w:val="0"/>
      <w:iCs w:val="0"/>
      <w:color w:val="2d3748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