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64"/>
        <w:tblLayout w:type="fixed"/>
        <w:tblLook w:firstRow="1" w:lastRow="1" w:firstColumn="0" w:lastColumn="0" w:noHBand="0" w:noVBand="0" w:val="0020"/>
      </w:tblPr>
      <w:tblGrid>
        <w:gridCol w:w="2520"/>
        <w:gridCol w:w="1224"/>
        <w:gridCol w:w="1152"/>
        <w:gridCol w:w="1584"/>
        <w:gridCol w:w="122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Index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+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full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terciles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competition_pressure_tercile =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competition_pressure_tercile =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Outcome: relative log sales per worker within country-year-industry cells. Survey weights applied.</w:t>
            </w:r>
            <w:r>
              <w:t xml:space="preserve"> </w:t>
            </w:r>
            <w:r>
              <w:t xml:space="preserve">Standard errors clustered at country level.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2026-05-14T00:41:53Z</dcterms:created>
  <dcterms:modified xsi:type="dcterms:W3CDTF">2026-05-14T00:41:53Z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