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32"/>
        <w:tblLayout w:type="fixed"/>
        <w:tblLook w:firstRow="1" w:lastRow="1" w:firstColumn="0" w:lastColumn="0" w:noHBand="0" w:noVBand="0" w:val="0020"/>
      </w:tblPr>
      <w:tblGrid>
        <w:gridCol w:w="2603"/>
        <w:gridCol w:w="2603"/>
        <w:gridCol w:w="260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Productivity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Productivity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0.366**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Large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-0.401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Outcome: log sales per worker. Survey weights applied. Standard</w:t>
            </w:r>
            <w:r>
              <w:t xml:space="preserve"> </w:t>
            </w:r>
            <w:r>
              <w:t xml:space="preserve">errors clustered at country level.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2026-05-13T23:01:50Z</dcterms:created>
  <dcterms:modified xsi:type="dcterms:W3CDTF">2026-05-13T23:01:50Z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