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A1. High competition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4"/>
        <w:gridCol w:w="1084"/>
        <w:gridCol w:w="1328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high_competition_label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competition: 0 to 5 competitors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38.82919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competition: more than 5 competitors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61.17081</w:t>
            </w:r>
          </w:p>
        </w:tc>
      </w:tr>
    </w:tbl>
    <w:p>
      <w:pPr>
        <w:pStyle w:val="Titre1"/>
      </w:pPr>
      <w:r>
        <w:t xml:space="preserve">Table A2. Distribution by number of competitors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03"/>
        <w:gridCol w:w="1084"/>
        <w:gridCol w:w="1451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competitors_cat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competitors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5.318840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One competitor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3.953865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to five competitors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29.556487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five competitors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61.170809</w:t>
            </w:r>
          </w:p>
        </w:tc>
      </w:tr>
    </w:tbl>
    <w:p>
      <w:pPr>
        <w:pStyle w:val="Titre1"/>
      </w:pPr>
      <w:r>
        <w:t xml:space="preserve">Table A3. Informal competition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30"/>
        <w:gridCol w:w="961"/>
        <w:gridCol w:w="132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informal_competition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Does not compete with informal firms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25.48231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Competes with informal firms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39.05738</w:t>
            </w:r>
          </w:p>
        </w:tc>
      </w:tr>
      <w:tr>
        <w:trPr>
          <w:trHeight w:val="60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35.46032</w:t>
            </w:r>
          </w:p>
        </w:tc>
      </w:tr>
    </w:tbl>
    <w:p>
      <w:pPr>
        <w:pStyle w:val="Titre1"/>
      </w:pPr>
      <w:r>
        <w:t xml:space="preserve">Table A4. Firm size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8"/>
        <w:gridCol w:w="1084"/>
        <w:gridCol w:w="1328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size_cat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10,729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44.51313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35.80052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19.68635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2026-05-14T03:22:52Z</dcterms:modified>
  <cp:category/>
</cp:coreProperties>
</file>