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Y="968"/>
        <w:tblW w:w="11052" w:type="dxa"/>
        <w:tblLook w:val="04A0" w:firstRow="1" w:lastRow="0" w:firstColumn="1" w:lastColumn="0" w:noHBand="0" w:noVBand="1"/>
      </w:tblPr>
      <w:tblGrid>
        <w:gridCol w:w="1858"/>
        <w:gridCol w:w="4374"/>
        <w:gridCol w:w="4820"/>
      </w:tblGrid>
      <w:tr w:rsidR="00312D8A" w:rsidRPr="00B36AAC" w:rsidTr="00312D8A">
        <w:tc>
          <w:tcPr>
            <w:tcW w:w="1858" w:type="dxa"/>
            <w:shd w:val="clear" w:color="auto" w:fill="C5E0B3" w:themeFill="accent6" w:themeFillTint="66"/>
          </w:tcPr>
          <w:p w:rsidR="00312D8A" w:rsidRPr="00B36AAC" w:rsidRDefault="00312D8A" w:rsidP="00303AB6">
            <w:pPr>
              <w:rPr>
                <w:rFonts w:ascii="Bookman Old Style" w:hAnsi="Bookman Old Style"/>
                <w:b/>
              </w:rPr>
            </w:pPr>
            <w:r w:rsidRPr="00B36AAC">
              <w:rPr>
                <w:rFonts w:ascii="Bookman Old Style" w:hAnsi="Bookman Old Style"/>
                <w:b/>
              </w:rPr>
              <w:t>Asignatura</w:t>
            </w:r>
          </w:p>
        </w:tc>
        <w:tc>
          <w:tcPr>
            <w:tcW w:w="4374" w:type="dxa"/>
            <w:shd w:val="clear" w:color="auto" w:fill="C5E0B3" w:themeFill="accent6" w:themeFillTint="66"/>
          </w:tcPr>
          <w:p w:rsidR="00312D8A" w:rsidRPr="00B36AAC" w:rsidRDefault="00312D8A" w:rsidP="00303AB6">
            <w:pPr>
              <w:rPr>
                <w:rFonts w:ascii="Bookman Old Style" w:hAnsi="Bookman Old Style"/>
                <w:b/>
              </w:rPr>
            </w:pPr>
            <w:r w:rsidRPr="00B36AAC">
              <w:rPr>
                <w:rFonts w:ascii="Bookman Old Style" w:hAnsi="Bookman Old Style"/>
                <w:b/>
              </w:rPr>
              <w:t>Contribución</w:t>
            </w:r>
          </w:p>
        </w:tc>
        <w:tc>
          <w:tcPr>
            <w:tcW w:w="4820" w:type="dxa"/>
            <w:shd w:val="clear" w:color="auto" w:fill="C5E0B3" w:themeFill="accent6" w:themeFillTint="66"/>
          </w:tcPr>
          <w:p w:rsidR="00312D8A" w:rsidRPr="00B36AAC" w:rsidRDefault="00312D8A" w:rsidP="00303AB6">
            <w:pPr>
              <w:jc w:val="both"/>
              <w:rPr>
                <w:rFonts w:ascii="Bookman Old Style" w:hAnsi="Bookman Old Style"/>
                <w:b/>
              </w:rPr>
            </w:pPr>
            <w:r w:rsidRPr="00B36AAC">
              <w:rPr>
                <w:rFonts w:ascii="Bookman Old Style" w:hAnsi="Bookman Old Style"/>
                <w:b/>
              </w:rPr>
              <w:t>Como Favorece En El Desarrollo De La Autonomía</w:t>
            </w:r>
          </w:p>
        </w:tc>
      </w:tr>
      <w:tr w:rsidR="00312D8A" w:rsidRPr="00B36AAC" w:rsidTr="00312D8A">
        <w:trPr>
          <w:trHeight w:val="2028"/>
        </w:trPr>
        <w:tc>
          <w:tcPr>
            <w:tcW w:w="1858" w:type="dxa"/>
          </w:tcPr>
          <w:p w:rsidR="00312D8A" w:rsidRPr="00B36AAC" w:rsidRDefault="00312D8A" w:rsidP="00303AB6">
            <w:pPr>
              <w:rPr>
                <w:rFonts w:ascii="Bookman Old Style" w:hAnsi="Bookman Old Style"/>
              </w:rPr>
            </w:pPr>
            <w:r w:rsidRPr="00B36AAC">
              <w:rPr>
                <w:rFonts w:ascii="Bookman Old Style" w:hAnsi="Bookman Old Style"/>
              </w:rPr>
              <w:t>Administración General</w:t>
            </w:r>
          </w:p>
        </w:tc>
        <w:tc>
          <w:tcPr>
            <w:tcW w:w="4374" w:type="dxa"/>
          </w:tcPr>
          <w:p w:rsidR="00312D8A" w:rsidRPr="00B36AAC" w:rsidRDefault="00312D8A" w:rsidP="00303AB6">
            <w:pPr>
              <w:jc w:val="both"/>
              <w:rPr>
                <w:rFonts w:ascii="Bookman Old Style" w:hAnsi="Bookman Old Style"/>
              </w:rPr>
            </w:pPr>
            <w:r w:rsidRPr="00B36AAC">
              <w:rPr>
                <w:rFonts w:ascii="Bookman Old Style" w:hAnsi="Bookman Old Style"/>
              </w:rPr>
              <w:t>Exponer ideas y posiciones respetando la opinión de los demás en un clima de aceptación y sana convivencia democrática.</w:t>
            </w:r>
          </w:p>
        </w:tc>
        <w:tc>
          <w:tcPr>
            <w:tcW w:w="4820" w:type="dxa"/>
          </w:tcPr>
          <w:p w:rsidR="00312D8A" w:rsidRPr="00B36AAC" w:rsidRDefault="00312D8A" w:rsidP="00303AB6">
            <w:pPr>
              <w:jc w:val="both"/>
              <w:rPr>
                <w:rFonts w:ascii="Bookman Old Style" w:hAnsi="Bookman Old Style"/>
              </w:rPr>
            </w:pPr>
            <w:r w:rsidRPr="00B36AAC">
              <w:rPr>
                <w:rFonts w:ascii="Bookman Old Style" w:hAnsi="Bookman Old Style"/>
              </w:rPr>
              <w:t>Gracias a esto se fomenta el desarrollo de la autonomía, ya que para exponer ideas es necesario prepararse en cada tema necesario, por lo mismo, realizar debates, foros u otro, ayuda al estudiante a buscar por sí mismo respuestas u información que le sirva para estar al día en los conocimientos que se estarán debatiendo.</w:t>
            </w:r>
          </w:p>
        </w:tc>
      </w:tr>
      <w:tr w:rsidR="00312D8A" w:rsidRPr="00B36AAC" w:rsidTr="00312D8A">
        <w:tc>
          <w:tcPr>
            <w:tcW w:w="1858" w:type="dxa"/>
          </w:tcPr>
          <w:p w:rsidR="00312D8A" w:rsidRPr="00B36AAC" w:rsidRDefault="00312D8A" w:rsidP="00303AB6">
            <w:pPr>
              <w:rPr>
                <w:rFonts w:ascii="Bookman Old Style" w:hAnsi="Bookman Old Style"/>
              </w:rPr>
            </w:pPr>
            <w:r w:rsidRPr="00B36AAC">
              <w:rPr>
                <w:rFonts w:ascii="Bookman Old Style" w:hAnsi="Bookman Old Style"/>
              </w:rPr>
              <w:t>Álgebra Lineal</w:t>
            </w:r>
          </w:p>
        </w:tc>
        <w:tc>
          <w:tcPr>
            <w:tcW w:w="4374" w:type="dxa"/>
          </w:tcPr>
          <w:p w:rsidR="00312D8A" w:rsidRPr="00B36AAC" w:rsidRDefault="00312D8A" w:rsidP="00303AB6">
            <w:pPr>
              <w:jc w:val="both"/>
              <w:rPr>
                <w:rFonts w:ascii="Bookman Old Style" w:hAnsi="Bookman Old Style"/>
              </w:rPr>
            </w:pPr>
            <w:r w:rsidRPr="00B36AAC">
              <w:rPr>
                <w:rFonts w:ascii="Bookman Old Style" w:hAnsi="Bookman Old Style"/>
              </w:rPr>
              <w:t>Proponer un conjunto de soluciones a las problemáticas detectadas relativas a las arquitecturas y plataformas computacionales aplicando metodologías pertinentes que respondan a los requerimientos de los usuarios, seleccionando la más adecuada bajo criterios técnicos, económicos, legales y operacionales.</w:t>
            </w:r>
          </w:p>
        </w:tc>
        <w:tc>
          <w:tcPr>
            <w:tcW w:w="4820" w:type="dxa"/>
          </w:tcPr>
          <w:p w:rsidR="00312D8A" w:rsidRPr="00B36AAC" w:rsidRDefault="00312D8A" w:rsidP="00303AB6">
            <w:pPr>
              <w:jc w:val="both"/>
              <w:rPr>
                <w:rFonts w:ascii="Bookman Old Style" w:hAnsi="Bookman Old Style"/>
              </w:rPr>
            </w:pPr>
            <w:r>
              <w:rPr>
                <w:rFonts w:ascii="Bookman Old Style" w:hAnsi="Bookman Old Style"/>
              </w:rPr>
              <w:t>Para encontrar soluciones a diversas problemáticas es necesario indagar sobre el tema que se esté estudiando, de esta forma, el alumno deberá por sí mismo buscar información que le permita ser capaz de dar soluciones a los distintos problemas que se le propongan para resolver.</w:t>
            </w:r>
          </w:p>
        </w:tc>
      </w:tr>
      <w:tr w:rsidR="00312D8A" w:rsidRPr="00B36AAC" w:rsidTr="00312D8A">
        <w:tc>
          <w:tcPr>
            <w:tcW w:w="1858" w:type="dxa"/>
          </w:tcPr>
          <w:p w:rsidR="00312D8A" w:rsidRPr="00B36AAC" w:rsidRDefault="00312D8A" w:rsidP="00303AB6">
            <w:pPr>
              <w:rPr>
                <w:rFonts w:ascii="Bookman Old Style" w:hAnsi="Bookman Old Style"/>
              </w:rPr>
            </w:pPr>
            <w:r>
              <w:rPr>
                <w:rFonts w:ascii="Bookman Old Style" w:hAnsi="Bookman Old Style"/>
              </w:rPr>
              <w:t>Cálculo Integral</w:t>
            </w:r>
          </w:p>
        </w:tc>
        <w:tc>
          <w:tcPr>
            <w:tcW w:w="4374" w:type="dxa"/>
          </w:tcPr>
          <w:p w:rsidR="00312D8A" w:rsidRPr="00B36AAC" w:rsidRDefault="00312D8A" w:rsidP="00303AB6">
            <w:pPr>
              <w:jc w:val="both"/>
              <w:rPr>
                <w:rFonts w:ascii="Bookman Old Style" w:hAnsi="Bookman Old Style"/>
              </w:rPr>
            </w:pPr>
            <w:r w:rsidRPr="006928EA">
              <w:rPr>
                <w:rFonts w:ascii="Bookman Old Style" w:hAnsi="Bookman Old Style"/>
              </w:rPr>
              <w:t>Aplicar conocimientos de las ciencias básicas y de la ingeniería para resolver problemas usando pensamiento lógico racional y capacidades analíticas y de abstracción.</w:t>
            </w:r>
          </w:p>
        </w:tc>
        <w:tc>
          <w:tcPr>
            <w:tcW w:w="4820" w:type="dxa"/>
          </w:tcPr>
          <w:p w:rsidR="00312D8A" w:rsidRPr="00B36AAC" w:rsidRDefault="00312D8A" w:rsidP="00303AB6">
            <w:pPr>
              <w:jc w:val="both"/>
              <w:rPr>
                <w:rFonts w:ascii="Bookman Old Style" w:hAnsi="Bookman Old Style"/>
              </w:rPr>
            </w:pPr>
            <w:r>
              <w:rPr>
                <w:rFonts w:ascii="Bookman Old Style" w:hAnsi="Bookman Old Style"/>
              </w:rPr>
              <w:t>Para poder aplicar de forma correcta los conocimientos adquiridos en distintas asignaturas, es necesario que el alumno tenga un dominio de los temas que ha estudiado anteriormente, por lo mismo, si un alumno necesita resolver algún problema propuesto, en el cual debe aplicar sus conocimientos. Deberá repasar los contenidos nuevamente, ya que siempre habrá dudas. Esto ayuda a fomentar la autonomía, ya que tendrá que repasar por sí mismo los contenidos que en algún momento aprendió pero que han sido olvidados.</w:t>
            </w:r>
          </w:p>
        </w:tc>
      </w:tr>
      <w:tr w:rsidR="00312D8A" w:rsidRPr="00B36AAC" w:rsidTr="00312D8A">
        <w:tc>
          <w:tcPr>
            <w:tcW w:w="1858" w:type="dxa"/>
          </w:tcPr>
          <w:p w:rsidR="00312D8A" w:rsidRPr="00B36AAC" w:rsidRDefault="00312D8A" w:rsidP="00303AB6">
            <w:pPr>
              <w:rPr>
                <w:rFonts w:ascii="Bookman Old Style" w:hAnsi="Bookman Old Style"/>
              </w:rPr>
            </w:pPr>
            <w:r w:rsidRPr="00E07050">
              <w:rPr>
                <w:rFonts w:ascii="Bookman Old Style" w:hAnsi="Bookman Old Style"/>
              </w:rPr>
              <w:t xml:space="preserve">Estructuras de Datos  </w:t>
            </w:r>
          </w:p>
        </w:tc>
        <w:tc>
          <w:tcPr>
            <w:tcW w:w="4374" w:type="dxa"/>
          </w:tcPr>
          <w:p w:rsidR="00312D8A" w:rsidRPr="00B36AAC" w:rsidRDefault="00312D8A" w:rsidP="00705DE7">
            <w:pPr>
              <w:jc w:val="both"/>
              <w:rPr>
                <w:rFonts w:ascii="Bookman Old Style" w:hAnsi="Bookman Old Style"/>
              </w:rPr>
            </w:pPr>
            <w:r w:rsidRPr="00E07050">
              <w:rPr>
                <w:rFonts w:ascii="Bookman Old Style" w:hAnsi="Bookman Old Style"/>
              </w:rPr>
              <w:t>Implementa estructuras de datos y sus algoritmos asociados para modelar soluciones a problemas de ámbitos diversos.</w:t>
            </w:r>
          </w:p>
        </w:tc>
        <w:tc>
          <w:tcPr>
            <w:tcW w:w="4820" w:type="dxa"/>
          </w:tcPr>
          <w:p w:rsidR="00312D8A" w:rsidRPr="00B36AAC" w:rsidRDefault="00312D8A" w:rsidP="00D035D5">
            <w:pPr>
              <w:jc w:val="both"/>
              <w:rPr>
                <w:rFonts w:ascii="Bookman Old Style" w:hAnsi="Bookman Old Style"/>
              </w:rPr>
            </w:pPr>
            <w:r>
              <w:rPr>
                <w:rFonts w:ascii="Bookman Old Style" w:hAnsi="Bookman Old Style"/>
              </w:rPr>
              <w:t xml:space="preserve">El hecho de que un alumno deba implementar estructuras de datos o cualquier otra tarea que sea solicitada, fomenta su aprendizaje autónomo, ya que para lograr modelar soluciones a problemas, será necesario que se especialice en los temas que requiera para resolver sus problemas, ya que las clases que son dictadas por el profesor no siempre abarcan en la totalidad los contenidos necesarios para el desarrollo de estas. </w:t>
            </w:r>
          </w:p>
        </w:tc>
      </w:tr>
      <w:tr w:rsidR="00312D8A" w:rsidRPr="00B36AAC" w:rsidTr="00312D8A">
        <w:tc>
          <w:tcPr>
            <w:tcW w:w="1858" w:type="dxa"/>
          </w:tcPr>
          <w:p w:rsidR="00312D8A" w:rsidRPr="00B36AAC" w:rsidRDefault="00312D8A" w:rsidP="00303AB6">
            <w:pPr>
              <w:rPr>
                <w:rFonts w:ascii="Bookman Old Style" w:hAnsi="Bookman Old Style"/>
              </w:rPr>
            </w:pPr>
            <w:r w:rsidRPr="00705DE7">
              <w:rPr>
                <w:rFonts w:ascii="Bookman Old Style" w:hAnsi="Bookman Old Style"/>
              </w:rPr>
              <w:t>Ecuaciones Diferenciales</w:t>
            </w:r>
          </w:p>
        </w:tc>
        <w:tc>
          <w:tcPr>
            <w:tcW w:w="4374" w:type="dxa"/>
          </w:tcPr>
          <w:p w:rsidR="00312D8A" w:rsidRPr="00B36AAC" w:rsidRDefault="00312D8A" w:rsidP="00705DE7">
            <w:pPr>
              <w:jc w:val="both"/>
              <w:rPr>
                <w:rFonts w:ascii="Bookman Old Style" w:hAnsi="Bookman Old Style"/>
              </w:rPr>
            </w:pPr>
            <w:r w:rsidRPr="00705DE7">
              <w:rPr>
                <w:rFonts w:ascii="Bookman Old Style" w:hAnsi="Bookman Old Style"/>
              </w:rPr>
              <w:t>Resuelve problemas usando ecuaciones diferenciales ordinarias en el contexto de la Ciencias de la Ingeniería que permita juzgar el dominio del estudiante sobre conocimientos, habilidades o destrezas y de este modo retroalimentar el proceso de enseñanza-aprendizaje.</w:t>
            </w:r>
          </w:p>
        </w:tc>
        <w:tc>
          <w:tcPr>
            <w:tcW w:w="4820" w:type="dxa"/>
          </w:tcPr>
          <w:p w:rsidR="00312D8A" w:rsidRPr="00B36AAC" w:rsidRDefault="00312D8A" w:rsidP="00D035D5">
            <w:pPr>
              <w:jc w:val="both"/>
              <w:rPr>
                <w:rFonts w:ascii="Bookman Old Style" w:hAnsi="Bookman Old Style"/>
              </w:rPr>
            </w:pPr>
            <w:r>
              <w:rPr>
                <w:rFonts w:ascii="Bookman Old Style" w:hAnsi="Bookman Old Style"/>
              </w:rPr>
              <w:t xml:space="preserve">Realizar retroalimentación del aprendizaje es una forma fácil de mantener vigentes los conocimientos, esto ayuda al estudiante a mantener el ritmo de estudio, además ayuda a que el estudiante este siempre practicando los ejercicios que se dicten en la asignatura, debido a esto, de forma inconsciente el alumno está siendo inducido a estudiar de forma autónoma. Ya </w:t>
            </w:r>
            <w:r>
              <w:rPr>
                <w:rFonts w:ascii="Bookman Old Style" w:hAnsi="Bookman Old Style"/>
              </w:rPr>
              <w:lastRenderedPageBreak/>
              <w:t>que si no repasa la materia por sí mismo no será capaz de desarrollar los ejercicios.</w:t>
            </w:r>
          </w:p>
        </w:tc>
      </w:tr>
      <w:tr w:rsidR="00312D8A" w:rsidRPr="00B36AAC" w:rsidTr="00312D8A">
        <w:tc>
          <w:tcPr>
            <w:tcW w:w="1858" w:type="dxa"/>
          </w:tcPr>
          <w:p w:rsidR="00312D8A" w:rsidRPr="00B36AAC" w:rsidRDefault="00312D8A" w:rsidP="00303AB6">
            <w:pPr>
              <w:rPr>
                <w:rFonts w:ascii="Bookman Old Style" w:hAnsi="Bookman Old Style"/>
              </w:rPr>
            </w:pPr>
            <w:r w:rsidRPr="00EF0180">
              <w:rPr>
                <w:rFonts w:ascii="Bookman Old Style" w:hAnsi="Bookman Old Style"/>
              </w:rPr>
              <w:lastRenderedPageBreak/>
              <w:t>Modelamiento de Procesos e Información</w:t>
            </w:r>
          </w:p>
        </w:tc>
        <w:tc>
          <w:tcPr>
            <w:tcW w:w="4374" w:type="dxa"/>
          </w:tcPr>
          <w:p w:rsidR="00312D8A" w:rsidRPr="00B36AAC" w:rsidRDefault="00312D8A" w:rsidP="00365EEF">
            <w:pPr>
              <w:jc w:val="both"/>
              <w:rPr>
                <w:rFonts w:ascii="Bookman Old Style" w:hAnsi="Bookman Old Style"/>
              </w:rPr>
            </w:pPr>
            <w:r w:rsidRPr="00EF0180">
              <w:rPr>
                <w:rFonts w:ascii="Bookman Old Style" w:hAnsi="Bookman Old Style"/>
              </w:rPr>
              <w:t xml:space="preserve">Construye modelos de </w:t>
            </w:r>
            <w:r w:rsidR="00973478" w:rsidRPr="00EF0180">
              <w:rPr>
                <w:rFonts w:ascii="Bookman Old Style" w:hAnsi="Bookman Old Style"/>
              </w:rPr>
              <w:t>software utilizando</w:t>
            </w:r>
            <w:r w:rsidRPr="00EF0180">
              <w:rPr>
                <w:rFonts w:ascii="Bookman Old Style" w:hAnsi="Bookman Old Style"/>
              </w:rPr>
              <w:t xml:space="preserve"> lenguajes de modelado que permitan comunicar los principales aspectos del futuro sistema.</w:t>
            </w:r>
          </w:p>
        </w:tc>
        <w:tc>
          <w:tcPr>
            <w:tcW w:w="4820" w:type="dxa"/>
          </w:tcPr>
          <w:p w:rsidR="00312D8A" w:rsidRPr="00B36AAC" w:rsidRDefault="00312D8A" w:rsidP="00365EEF">
            <w:pPr>
              <w:jc w:val="both"/>
              <w:rPr>
                <w:rFonts w:ascii="Bookman Old Style" w:hAnsi="Bookman Old Style"/>
              </w:rPr>
            </w:pPr>
            <w:r>
              <w:rPr>
                <w:rFonts w:ascii="Bookman Old Style" w:hAnsi="Bookman Old Style"/>
              </w:rPr>
              <w:t xml:space="preserve">Construir modelos ayuda a desarrollar un pensamiento lógico, permite poner en práctica todos los conocimientos adquiridos. </w:t>
            </w:r>
          </w:p>
        </w:tc>
      </w:tr>
      <w:tr w:rsidR="00312D8A" w:rsidRPr="00B36AAC" w:rsidTr="00312D8A">
        <w:tc>
          <w:tcPr>
            <w:tcW w:w="1858" w:type="dxa"/>
          </w:tcPr>
          <w:p w:rsidR="00312D8A" w:rsidRPr="00B36AAC" w:rsidRDefault="00312D8A" w:rsidP="00303AB6">
            <w:pPr>
              <w:rPr>
                <w:rFonts w:ascii="Bookman Old Style" w:hAnsi="Bookman Old Style"/>
              </w:rPr>
            </w:pPr>
            <w:r w:rsidRPr="00EF0180">
              <w:rPr>
                <w:rFonts w:ascii="Bookman Old Style" w:hAnsi="Bookman Old Style"/>
              </w:rPr>
              <w:t>Fundamentos de Ciencias de la Computación</w:t>
            </w:r>
          </w:p>
        </w:tc>
        <w:tc>
          <w:tcPr>
            <w:tcW w:w="4374" w:type="dxa"/>
          </w:tcPr>
          <w:p w:rsidR="00312D8A" w:rsidRPr="00B36AAC" w:rsidRDefault="00312D8A" w:rsidP="00365EEF">
            <w:pPr>
              <w:jc w:val="both"/>
              <w:rPr>
                <w:rFonts w:ascii="Bookman Old Style" w:hAnsi="Bookman Old Style"/>
              </w:rPr>
            </w:pPr>
            <w:r w:rsidRPr="00EF0180">
              <w:rPr>
                <w:rFonts w:ascii="Bookman Old Style" w:hAnsi="Bookman Old Style"/>
              </w:rPr>
              <w:t>Analiza los lenguajes decidibles y aceptables para comprender que existen problemas que no se pueden resolver por computador.</w:t>
            </w:r>
          </w:p>
        </w:tc>
        <w:tc>
          <w:tcPr>
            <w:tcW w:w="4820" w:type="dxa"/>
          </w:tcPr>
          <w:p w:rsidR="00312D8A" w:rsidRPr="00B36AAC" w:rsidRDefault="00312D8A" w:rsidP="00365EEF">
            <w:pPr>
              <w:jc w:val="both"/>
              <w:rPr>
                <w:rFonts w:ascii="Bookman Old Style" w:hAnsi="Bookman Old Style"/>
              </w:rPr>
            </w:pPr>
            <w:r w:rsidRPr="00B36AAC">
              <w:rPr>
                <w:rFonts w:ascii="Bookman Old Style" w:hAnsi="Bookman Old Style"/>
              </w:rPr>
              <w:t>Gracias a esto se fomenta el desarrollo de la autonomía</w:t>
            </w:r>
            <w:r>
              <w:rPr>
                <w:rFonts w:ascii="Bookman Old Style" w:hAnsi="Bookman Old Style"/>
              </w:rPr>
              <w:t>, ya que para analizar los lenguajes, se debe investigar para lograr comprender todos los aspectos necesarios para resolver cualquier problema.</w:t>
            </w:r>
          </w:p>
        </w:tc>
      </w:tr>
      <w:tr w:rsidR="00312D8A" w:rsidRPr="00B36AAC" w:rsidTr="00312D8A">
        <w:tc>
          <w:tcPr>
            <w:tcW w:w="1858" w:type="dxa"/>
          </w:tcPr>
          <w:p w:rsidR="00312D8A" w:rsidRPr="00EF0180" w:rsidRDefault="00312D8A" w:rsidP="00303AB6">
            <w:pPr>
              <w:rPr>
                <w:rFonts w:ascii="Bookman Old Style" w:hAnsi="Bookman Old Style"/>
              </w:rPr>
            </w:pPr>
            <w:r>
              <w:rPr>
                <w:rFonts w:ascii="Bookman Old Style" w:hAnsi="Bookman Old Style"/>
              </w:rPr>
              <w:t>Práctica Profesional I</w:t>
            </w:r>
          </w:p>
        </w:tc>
        <w:tc>
          <w:tcPr>
            <w:tcW w:w="4374" w:type="dxa"/>
          </w:tcPr>
          <w:p w:rsidR="00312D8A" w:rsidRPr="00EF0180" w:rsidRDefault="00312D8A" w:rsidP="00D035D5">
            <w:pPr>
              <w:jc w:val="both"/>
              <w:rPr>
                <w:rFonts w:ascii="Bookman Old Style" w:hAnsi="Bookman Old Style"/>
              </w:rPr>
            </w:pPr>
            <w:r w:rsidRPr="00DC3353">
              <w:rPr>
                <w:rFonts w:ascii="Bookman Old Style" w:hAnsi="Bookman Old Style"/>
              </w:rPr>
              <w:t>Aplicar los conocimientos adquiridos para resolver problemas reales en una organización de manera integral y eficiente.</w:t>
            </w:r>
          </w:p>
        </w:tc>
        <w:tc>
          <w:tcPr>
            <w:tcW w:w="4820" w:type="dxa"/>
          </w:tcPr>
          <w:p w:rsidR="00312D8A" w:rsidRPr="00B36AAC" w:rsidRDefault="00312D8A" w:rsidP="00EF1190">
            <w:pPr>
              <w:jc w:val="both"/>
              <w:rPr>
                <w:rFonts w:ascii="Bookman Old Style" w:hAnsi="Bookman Old Style"/>
              </w:rPr>
            </w:pPr>
            <w:r>
              <w:rPr>
                <w:rFonts w:ascii="Bookman Old Style" w:hAnsi="Bookman Old Style"/>
              </w:rPr>
              <w:t>Al momento de situarse en un escenario real, el alumno comienza a desarrollar su autonomía de manera abrupta, ya que pueden surgir diversos problemas en la práctica que no tienen solución predecible, por lo que es necesario investigar para poder solucionarlo.</w:t>
            </w:r>
          </w:p>
        </w:tc>
      </w:tr>
      <w:tr w:rsidR="00312D8A" w:rsidRPr="00B36AAC" w:rsidTr="00312D8A">
        <w:tc>
          <w:tcPr>
            <w:tcW w:w="1858" w:type="dxa"/>
          </w:tcPr>
          <w:p w:rsidR="00312D8A" w:rsidRPr="008A50F2" w:rsidRDefault="00312D8A" w:rsidP="008A50F2">
            <w:pPr>
              <w:rPr>
                <w:rFonts w:ascii="Bookman Old Style" w:hAnsi="Bookman Old Style"/>
              </w:rPr>
            </w:pPr>
            <w:r w:rsidRPr="008A50F2">
              <w:rPr>
                <w:rFonts w:ascii="Bookman Old Style" w:hAnsi="Bookman Old Style"/>
              </w:rPr>
              <w:t>Gestión Estratégica</w:t>
            </w:r>
          </w:p>
        </w:tc>
        <w:tc>
          <w:tcPr>
            <w:tcW w:w="4374" w:type="dxa"/>
          </w:tcPr>
          <w:p w:rsidR="00312D8A" w:rsidRPr="00EF0180" w:rsidRDefault="00312D8A" w:rsidP="00D035D5">
            <w:pPr>
              <w:jc w:val="both"/>
              <w:rPr>
                <w:rFonts w:ascii="Bookman Old Style" w:hAnsi="Bookman Old Style"/>
              </w:rPr>
            </w:pPr>
            <w:r w:rsidRPr="008A50F2">
              <w:rPr>
                <w:rFonts w:ascii="Bookman Old Style" w:hAnsi="Bookman Old Style"/>
              </w:rPr>
              <w:t>Manifestar convicción para innovar en su área, tomar decisiones y asumir riesgos. Ejercer su condición de liderazgo, potenciando las capacidades de las personas y/o grupos para alcanzar objetivos deseados.</w:t>
            </w:r>
          </w:p>
        </w:tc>
        <w:tc>
          <w:tcPr>
            <w:tcW w:w="4820" w:type="dxa"/>
          </w:tcPr>
          <w:p w:rsidR="00312D8A" w:rsidRPr="00B36AAC" w:rsidRDefault="00312D8A" w:rsidP="00821005">
            <w:pPr>
              <w:rPr>
                <w:rFonts w:ascii="Bookman Old Style" w:hAnsi="Bookman Old Style"/>
              </w:rPr>
            </w:pPr>
            <w:r>
              <w:rPr>
                <w:rFonts w:ascii="Bookman Old Style" w:hAnsi="Bookman Old Style"/>
              </w:rPr>
              <w:t xml:space="preserve">Para tomar decisiones o realizar una innovación es necesario estudiar el entorno para descubrir si existen trabajos similares, esto también es una forma de fortalecer la autonomía del estudiante. </w:t>
            </w:r>
          </w:p>
        </w:tc>
      </w:tr>
    </w:tbl>
    <w:p w:rsidR="00184D93" w:rsidRDefault="00184D93" w:rsidP="00303AB6">
      <w:pPr>
        <w:rPr>
          <w:rFonts w:ascii="Bookman Old Style" w:hAnsi="Bookman Old Style"/>
          <w:sz w:val="24"/>
          <w:szCs w:val="24"/>
        </w:rPr>
      </w:pPr>
    </w:p>
    <w:p w:rsidR="00973478" w:rsidRDefault="00973478" w:rsidP="00303AB6">
      <w:pPr>
        <w:rPr>
          <w:rFonts w:ascii="Bookman Old Style" w:hAnsi="Bookman Old Style"/>
          <w:sz w:val="24"/>
          <w:szCs w:val="24"/>
        </w:rPr>
      </w:pPr>
      <w:r>
        <w:rPr>
          <w:rFonts w:ascii="Bookman Old Style" w:hAnsi="Bookman Old Style"/>
          <w:sz w:val="24"/>
          <w:szCs w:val="24"/>
        </w:rPr>
        <w:t>Características</w:t>
      </w:r>
      <w:bookmarkStart w:id="0" w:name="_GoBack"/>
      <w:bookmarkEnd w:id="0"/>
      <w:r>
        <w:rPr>
          <w:rFonts w:ascii="Bookman Old Style" w:hAnsi="Bookman Old Style"/>
          <w:sz w:val="24"/>
          <w:szCs w:val="24"/>
        </w:rPr>
        <w:t xml:space="preserve"> que se repetían en la mayoría de los esquemas</w:t>
      </w:r>
    </w:p>
    <w:p w:rsidR="00EF0180" w:rsidRPr="00973478" w:rsidRDefault="00EF0180" w:rsidP="00973478">
      <w:pPr>
        <w:pStyle w:val="Prrafodelista"/>
        <w:numPr>
          <w:ilvl w:val="0"/>
          <w:numId w:val="2"/>
        </w:numPr>
        <w:rPr>
          <w:rFonts w:ascii="Bookman Old Style" w:hAnsi="Bookman Old Style"/>
          <w:sz w:val="24"/>
          <w:szCs w:val="24"/>
        </w:rPr>
      </w:pPr>
      <w:r w:rsidRPr="00973478">
        <w:rPr>
          <w:rFonts w:ascii="Bookman Old Style" w:hAnsi="Bookman Old Style"/>
          <w:sz w:val="24"/>
          <w:szCs w:val="24"/>
        </w:rPr>
        <w:t>Generar capacidades de autoaprendizaje para enfrentar exigencias académicas y profesionales.</w:t>
      </w:r>
    </w:p>
    <w:p w:rsidR="00EF0180" w:rsidRPr="00973478" w:rsidRDefault="00EF0180" w:rsidP="00973478">
      <w:pPr>
        <w:pStyle w:val="Prrafodelista"/>
        <w:numPr>
          <w:ilvl w:val="0"/>
          <w:numId w:val="2"/>
        </w:numPr>
        <w:rPr>
          <w:rFonts w:ascii="Bookman Old Style" w:hAnsi="Bookman Old Style"/>
          <w:sz w:val="24"/>
          <w:szCs w:val="24"/>
        </w:rPr>
      </w:pPr>
      <w:r w:rsidRPr="00973478">
        <w:rPr>
          <w:rFonts w:ascii="Bookman Old Style" w:hAnsi="Bookman Old Style"/>
          <w:sz w:val="24"/>
          <w:szCs w:val="24"/>
        </w:rPr>
        <w:t>Construir conocimientos a partir de la indagación permanente para la actualización de los aprendizajes.</w:t>
      </w:r>
    </w:p>
    <w:p w:rsidR="00EF0180" w:rsidRPr="00973478" w:rsidRDefault="00EF0180" w:rsidP="00973478">
      <w:pPr>
        <w:pStyle w:val="Prrafodelista"/>
        <w:numPr>
          <w:ilvl w:val="0"/>
          <w:numId w:val="2"/>
        </w:numPr>
        <w:rPr>
          <w:rFonts w:ascii="Bookman Old Style" w:hAnsi="Bookman Old Style"/>
          <w:sz w:val="24"/>
          <w:szCs w:val="24"/>
        </w:rPr>
      </w:pPr>
      <w:r w:rsidRPr="00973478">
        <w:rPr>
          <w:rFonts w:ascii="Bookman Old Style" w:hAnsi="Bookman Old Style"/>
          <w:sz w:val="24"/>
          <w:szCs w:val="24"/>
        </w:rPr>
        <w:t>Aportar constructivamente en grupos de trabajo interdisciplinario para la consecución de metas comunes.</w:t>
      </w:r>
    </w:p>
    <w:p w:rsidR="00AB7FCE" w:rsidRPr="00973478" w:rsidRDefault="00AB7FCE" w:rsidP="00973478">
      <w:pPr>
        <w:pStyle w:val="Prrafodelista"/>
        <w:numPr>
          <w:ilvl w:val="0"/>
          <w:numId w:val="2"/>
        </w:numPr>
        <w:rPr>
          <w:rFonts w:ascii="Bookman Old Style" w:hAnsi="Bookman Old Style"/>
          <w:sz w:val="24"/>
          <w:szCs w:val="24"/>
        </w:rPr>
      </w:pPr>
      <w:r w:rsidRPr="00973478">
        <w:rPr>
          <w:rFonts w:ascii="Bookman Old Style" w:hAnsi="Bookman Old Style"/>
          <w:sz w:val="24"/>
          <w:szCs w:val="24"/>
        </w:rPr>
        <w:t>Manifestar una actitud permanente de búsqueda y actualización de sus aprendizajes, incorporando los cambios sociales, científicos y tecnológicos en el ejercicio y desarrollo de su profesión.</w:t>
      </w:r>
    </w:p>
    <w:p w:rsidR="00254347" w:rsidRPr="002B2624" w:rsidRDefault="00254347" w:rsidP="00312D8A">
      <w:pPr>
        <w:rPr>
          <w:rFonts w:ascii="Bookman Old Style" w:hAnsi="Bookman Old Style"/>
          <w:sz w:val="24"/>
          <w:szCs w:val="24"/>
        </w:rPr>
      </w:pPr>
    </w:p>
    <w:sectPr w:rsidR="00254347" w:rsidRPr="002B2624" w:rsidSect="002B262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2AF" w:rsidRDefault="007042AF" w:rsidP="00303AB6">
      <w:pPr>
        <w:spacing w:after="0" w:line="240" w:lineRule="auto"/>
      </w:pPr>
      <w:r>
        <w:separator/>
      </w:r>
    </w:p>
  </w:endnote>
  <w:endnote w:type="continuationSeparator" w:id="0">
    <w:p w:rsidR="007042AF" w:rsidRDefault="007042AF" w:rsidP="00303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2AF" w:rsidRDefault="007042AF" w:rsidP="00303AB6">
      <w:pPr>
        <w:spacing w:after="0" w:line="240" w:lineRule="auto"/>
      </w:pPr>
      <w:r>
        <w:separator/>
      </w:r>
    </w:p>
  </w:footnote>
  <w:footnote w:type="continuationSeparator" w:id="0">
    <w:p w:rsidR="007042AF" w:rsidRDefault="007042AF" w:rsidP="00303A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E6585"/>
    <w:multiLevelType w:val="hybridMultilevel"/>
    <w:tmpl w:val="D9E264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62825207"/>
    <w:multiLevelType w:val="hybridMultilevel"/>
    <w:tmpl w:val="FAECCE60"/>
    <w:lvl w:ilvl="0" w:tplc="28640A3C">
      <w:numFmt w:val="bullet"/>
      <w:lvlText w:val="•"/>
      <w:lvlJc w:val="left"/>
      <w:pPr>
        <w:ind w:left="1065" w:hanging="705"/>
      </w:pPr>
      <w:rPr>
        <w:rFonts w:ascii="Bookman Old Style" w:eastAsiaTheme="minorHAnsi" w:hAnsi="Bookman Old Style"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2AC"/>
    <w:rsid w:val="00184D93"/>
    <w:rsid w:val="00254347"/>
    <w:rsid w:val="002B2624"/>
    <w:rsid w:val="002D3529"/>
    <w:rsid w:val="00303AB6"/>
    <w:rsid w:val="00312D8A"/>
    <w:rsid w:val="003549C2"/>
    <w:rsid w:val="00365EEF"/>
    <w:rsid w:val="006928EA"/>
    <w:rsid w:val="007042AF"/>
    <w:rsid w:val="00705DE7"/>
    <w:rsid w:val="007302AC"/>
    <w:rsid w:val="00782F5F"/>
    <w:rsid w:val="00821005"/>
    <w:rsid w:val="00877432"/>
    <w:rsid w:val="00894BBF"/>
    <w:rsid w:val="008A50F2"/>
    <w:rsid w:val="00926809"/>
    <w:rsid w:val="00973478"/>
    <w:rsid w:val="00A21B03"/>
    <w:rsid w:val="00AB7FCE"/>
    <w:rsid w:val="00AC2030"/>
    <w:rsid w:val="00B36AAC"/>
    <w:rsid w:val="00CF5F3F"/>
    <w:rsid w:val="00D035D5"/>
    <w:rsid w:val="00DA50A3"/>
    <w:rsid w:val="00DC3353"/>
    <w:rsid w:val="00E07050"/>
    <w:rsid w:val="00EF0180"/>
    <w:rsid w:val="00EF11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4DE37-5D59-4FB8-A270-D2AAFEDA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B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03A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3AB6"/>
  </w:style>
  <w:style w:type="paragraph" w:styleId="Piedepgina">
    <w:name w:val="footer"/>
    <w:basedOn w:val="Normal"/>
    <w:link w:val="PiedepginaCar"/>
    <w:uiPriority w:val="99"/>
    <w:unhideWhenUsed/>
    <w:rsid w:val="00303A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3AB6"/>
  </w:style>
  <w:style w:type="paragraph" w:styleId="Sinespaciado">
    <w:name w:val="No Spacing"/>
    <w:link w:val="SinespaciadoCar"/>
    <w:uiPriority w:val="1"/>
    <w:qFormat/>
    <w:rsid w:val="00254347"/>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254347"/>
    <w:rPr>
      <w:rFonts w:eastAsiaTheme="minorEastAsia"/>
      <w:lang w:eastAsia="es-CL"/>
    </w:rPr>
  </w:style>
  <w:style w:type="paragraph" w:styleId="Prrafodelista">
    <w:name w:val="List Paragraph"/>
    <w:basedOn w:val="Normal"/>
    <w:uiPriority w:val="34"/>
    <w:qFormat/>
    <w:rsid w:val="00973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798</Words>
  <Characters>4391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joseline Cisternas Viveros</dc:creator>
  <cp:keywords/>
  <dc:description/>
  <cp:lastModifiedBy>joseline Cisternas Viveros</cp:lastModifiedBy>
  <cp:revision>13</cp:revision>
  <dcterms:created xsi:type="dcterms:W3CDTF">2016-11-25T03:00:00Z</dcterms:created>
  <dcterms:modified xsi:type="dcterms:W3CDTF">2016-11-29T21:54:00Z</dcterms:modified>
</cp:coreProperties>
</file>