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214"/>
      </w:tblGrid>
      <w:tr>
        <w:trPr>
          <w:trHeight w:val="2880" w:hRule="atLeast"/>
        </w:trPr>
        <w:tc>
          <w:tcPr>
            <w:tcW w:w="9214" w:type="dxa"/>
            <w:tcBorders/>
          </w:tcPr>
          <w:p>
            <w:pPr>
              <w:pStyle w:val="NoSpacing"/>
              <w:jc w:val="both"/>
              <w:rPr>
                <w:rFonts w:eastAsia="" w:cs="Calibri" w:cstheme="minorHAnsi" w:eastAsiaTheme="majorEastAsia"/>
                <w:caps/>
              </w:rPr>
            </w:pPr>
            <w:sdt>
              <w:sdtPr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alias w:val="Organización"/>
                <w:id w:val="15524243"/>
                <w:text/>
              </w:sdtPr>
              <w:sdtContent>
                <w:r>
                  <w:rPr>
                    <w:rFonts w:eastAsia="" w:cs="Calibri" w:cstheme="minorHAnsi" w:eastAsiaTheme="majorEastAsia"/>
                    <w:caps/>
                    <w:lang w:val="es-AR"/>
                  </w:rPr>
                </w:r>
                <w:r>
                  <w:rPr>
                    <w:rFonts w:eastAsia="" w:cs="Calibri" w:cstheme="minorHAnsi" w:eastAsiaTheme="majorEastAsia"/>
                    <w:caps/>
                    <w:lang w:val="es-AR"/>
                  </w:rPr>
                  <w:t>DUOC UC - Escuela de informatica y telecomunicaciones</w:t>
                </w:r>
              </w:sdtContent>
            </w:sdt>
          </w:p>
        </w:tc>
      </w:tr>
      <w:tr>
        <w:trPr>
          <w:trHeight w:val="1440" w:hRule="atLeast"/>
        </w:trPr>
        <w:tc>
          <w:tcPr>
            <w:tcW w:w="9214" w:type="dxa"/>
            <w:tcBorders>
              <w:bottom w:val="single" w:sz="4" w:space="0" w:color="4F81BD"/>
            </w:tcBorders>
            <w:vAlign w:val="center"/>
          </w:tcPr>
          <w:p>
            <w:pPr>
              <w:pStyle w:val="NoSpacing"/>
              <w:jc w:val="both"/>
              <w:rPr>
                <w:rFonts w:eastAsia="" w:cs="Calibri" w:cstheme="minorHAnsi" w:eastAsiaTheme="majorEastAsia"/>
                <w:sz w:val="80"/>
                <w:szCs w:val="80"/>
              </w:rPr>
            </w:pPr>
            <w:sdt>
              <w:sdtPr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alias w:val="Título"/>
                <w:id w:val="15524250"/>
                <w:text/>
              </w:sdtPr>
              <w:sdtContent>
                <w:r>
                  <w:rPr>
                    <w:rFonts w:eastAsia="" w:cs="Calibri" w:cstheme="minorHAnsi" w:eastAsiaTheme="majorEastAsia"/>
                    <w:sz w:val="80"/>
                    <w:szCs w:val="80"/>
                  </w:rPr>
                </w:r>
                <w:r>
                  <w:rPr>
                    <w:rFonts w:eastAsia="" w:cs="Calibri" w:cstheme="minorHAnsi" w:eastAsiaTheme="majorEastAsia"/>
                    <w:sz w:val="80"/>
                    <w:szCs w:val="80"/>
                  </w:rPr>
                  <w:t>Especificación de Requisitos de Software - Ferretería Los Maestros</w:t>
                </w:r>
              </w:sdtContent>
            </w:sdt>
          </w:p>
        </w:tc>
      </w:tr>
      <w:tr>
        <w:trPr>
          <w:trHeight w:val="720" w:hRule="atLeast"/>
        </w:trPr>
        <w:tc>
          <w:tcPr>
            <w:tcW w:w="9214" w:type="dxa"/>
            <w:tcBorders>
              <w:top w:val="single" w:sz="4" w:space="0" w:color="4F81BD"/>
            </w:tcBorders>
            <w:vAlign w:val="center"/>
          </w:tcPr>
          <w:p>
            <w:pPr>
              <w:pStyle w:val="NoSpacing"/>
              <w:jc w:val="both"/>
              <w:rPr>
                <w:rFonts w:eastAsia="" w:cs="Calibri" w:cstheme="minorHAnsi" w:eastAsiaTheme="majorEastAsia"/>
                <w:sz w:val="44"/>
                <w:szCs w:val="44"/>
              </w:rPr>
            </w:pPr>
            <w:sdt>
              <w:sdtP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alias w:val="Subtítulo"/>
                <w:id w:val="15524255"/>
                <w:text/>
              </w:sdtPr>
              <w:sdtContent>
                <w:r>
                  <w:rPr>
                    <w:rFonts w:eastAsia="" w:cs="Calibri" w:cstheme="minorHAnsi" w:eastAsiaTheme="majorEastAsia"/>
                    <w:i/>
                    <w:sz w:val="44"/>
                    <w:szCs w:val="44"/>
                    <w:lang w:val="es-AR"/>
                  </w:rPr>
                </w:r>
                <w:r>
                  <w:rPr>
                    <w:rFonts w:eastAsia="" w:cs="Calibri" w:cstheme="minorHAnsi" w:eastAsiaTheme="majorEastAsia"/>
                    <w:i/>
                    <w:sz w:val="44"/>
                    <w:szCs w:val="44"/>
                    <w:lang w:val="es-AR"/>
                  </w:rPr>
                  <w:t>DSY1104 - Desarrollo FullStack II - Forma E</w:t>
                </w:r>
              </w:sdtContent>
            </w:sdt>
          </w:p>
        </w:tc>
      </w:tr>
      <w:tr>
        <w:trPr>
          <w:trHeight w:val="360" w:hRule="atLeast"/>
        </w:trPr>
        <w:tc>
          <w:tcPr>
            <w:tcW w:w="9214" w:type="dxa"/>
            <w:tcBorders/>
            <w:vAlign w:val="center"/>
          </w:tcPr>
          <w:p>
            <w:pPr>
              <w:pStyle w:val="NoSpacing"/>
              <w:jc w:val="both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</w:tr>
      <w:tr>
        <w:trPr>
          <w:trHeight w:val="360" w:hRule="atLeast"/>
        </w:trPr>
        <w:tc>
          <w:tcPr>
            <w:tcW w:w="9214" w:type="dxa"/>
            <w:tcBorders/>
            <w:vAlign w:val="center"/>
          </w:tcPr>
          <w:p>
            <w:r>
              <w:t>Revisión: 2.2</w:t>
            </w:r>
          </w:p>
        </w:tc>
      </w:tr>
      <w:tr>
        <w:trPr>
          <w:trHeight w:val="360" w:hRule="atLeast"/>
        </w:trPr>
        <w:tc>
          <w:tcPr>
            <w:tcW w:w="9214" w:type="dxa"/>
            <w:tcBorders/>
            <w:vAlign w:val="center"/>
          </w:tcPr>
          <w:p>
            <w:pPr>
              <w:pStyle w:val="NoSpacing"/>
              <w:jc w:val="both"/>
              <w:rPr>
                <w:rFonts w:cs="Calibri" w:cstheme="minorHAnsi"/>
                <w:b/>
                <w:bCs/>
              </w:rPr>
            </w:pPr>
            <w:sdt>
              <w:sdtPr>
                <w:dataBinding w:prefixMappings="xmlns:ns0='http://schemas.microsoft.com/office/2006/coverPageProps'" w:xpath="/ns0:CoverPageProperties[1]/ns0:PublishDate[1]" w:storeItemID="{55AF091B-3C7A-41E3-B477-F2FDAA23CFDA}"/>
                <w:alias w:val="Fecha"/>
                <w:id w:val="516659546"/>
                <w:date w:fullDate="2026-10-14T00:00:00Z">
                  <w:lid w:val="es-ES"/>
                </w:date>
              </w:sdtPr>
              <w:sdtContent>
                <w:r>
                  <w:rPr>
                    <w:rFonts w:cs="Calibri" w:cstheme="minorHAnsi"/>
                    <w:b/>
                    <w:bCs/>
                  </w:rPr>
                </w:r>
                <w:r>
                  <w:rPr>
                    <w:rFonts w:cs="Calibri" w:cstheme="minorHAnsi"/>
                    <w:b/>
                    <w:bCs/>
                  </w:rPr>
                  <w:t>14/10/2026</w:t>
                </w:r>
              </w:sdtContent>
            </w:sdt>
          </w:p>
        </w:tc>
      </w:tr>
      <w:tr>
        <w:trPr>
          <w:trHeight w:val="360" w:hRule="atLeast"/>
        </w:trPr>
        <w:tc>
          <w:tcPr>
            <w:tcW w:w="9214" w:type="dxa"/>
            <w:tcBorders/>
            <w:vAlign w:val="center"/>
          </w:tcPr>
          <w:p>
            <w:pPr>
              <w:pStyle w:val="NoSpacing"/>
              <w:spacing w:before="240"/>
            </w:pPr>
            <w:r>
              <w:rPr>
                <w:rFonts w:cs="Calibri" w:cstheme="minorHAnsi"/>
                <w:b/>
                <w:bCs/>
              </w:rPr>
              <w:t xml:space="preserve">Integrantes: </w:t>
            </w:r>
            <w:r>
              <w:rPr>
                <w:rFonts w:cs="Calibri" w:cstheme="minorHAnsi"/>
              </w:rPr>
              <w:t>Christian Vargas, Álvaro Araya, Jocelyn Alzola</w:t>
            </w:r>
          </w:p>
        </w:tc>
      </w:tr>
      <w:tr>
        <w:trPr>
          <w:trHeight w:val="360" w:hRule="atLeast"/>
        </w:trPr>
        <w:tc>
          <w:tcPr>
            <w:tcW w:w="9214" w:type="dxa"/>
            <w:tcBorders/>
            <w:vAlign w:val="center"/>
          </w:tcPr>
          <w:p>
            <w:pPr>
              <w:pStyle w:val="NoSpacing"/>
              <w:spacing w:before="120"/>
            </w:pPr>
            <w:r>
              <w:rPr>
                <w:rFonts w:cs="Calibri" w:cstheme="minorHAnsi"/>
                <w:b/>
                <w:bCs/>
              </w:rPr>
              <w:t xml:space="preserve">Profesor: </w:t>
            </w:r>
            <w:r>
              <w:rPr>
                <w:rFonts w:cs="Calibri" w:cstheme="minorHAnsi"/>
              </w:rPr>
              <w:t>Juan Pulgar</w:t>
            </w:r>
          </w:p>
        </w:tc>
      </w:tr>
    </w:tbl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</w:r>
    </w:p>
    <w:tbl>
      <w:tblPr>
        <w:tblpPr w:vertAnchor="margin" w:tblpYSpec="bottom" w:horzAnchor="margin" w:tblpXSpec="center" w:leftFromText="187" w:rightFromText="187"/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214"/>
      </w:tblGrid>
      <w:tr>
        <w:trPr/>
        <w:tc>
          <w:tcPr>
            <w:tcW w:w="9214" w:type="dxa"/>
            <w:tcBorders/>
          </w:tcPr>
          <w:p>
            <w:pPr>
              <w:pStyle w:val="NoSpacing"/>
              <w:jc w:val="both"/>
              <w:rPr>
                <w:rFonts w:cs="Calibri" w:cstheme="minorHAnsi"/>
              </w:rPr>
            </w:pPr>
            <w:sdt>
              <w:sdtPr>
                <w:dataBinding w:prefixMappings="xmlns:ns0='http://schemas.microsoft.com/office/2006/coverPageProps'" w:xpath="/ns0:CoverPageProperties[1]/ns0:Abstract[1]" w:storeItemID="{55AF091B-3C7A-41E3-B477-F2FDAA23CFDA}"/>
                <w:alias w:val="Abstracto"/>
                <w:id w:val="8276291"/>
                <w:text/>
              </w:sdtPr>
              <w:sdtContent>
                <w:r>
                  <w:rPr>
                    <w:rFonts w:eastAsia="Calibri" w:cs="Calibri" w:cstheme="minorHAnsi" w:eastAsiaTheme="minorHAnsi"/>
                    <w:lang w:val="es-AR"/>
                  </w:rPr>
                </w:r>
                <w:r>
                  <w:rPr>
                    <w:rFonts w:eastAsia="Calibri" w:cs="Calibri" w:cstheme="minorHAnsi" w:eastAsiaTheme="minorHAnsi"/>
                    <w:lang w:val="es-AR"/>
                  </w:rPr>
                  <w:t xml:space="preserve"> </w:t>
                </w:r>
                <w:r>
                  <w:rPr>
                    <w:rFonts w:eastAsia="Calibri" w:cs="Calibri" w:cstheme="minorHAnsi" w:eastAsiaTheme="minorHAnsi"/>
                    <w:lang w:val="es-AR"/>
                  </w:rPr>
                  <w:t>Especificación de Requisitos según estándar de IEEE 830.</w:t>
                </w:r>
              </w:sdtContent>
            </w:sdt>
          </w:p>
        </w:tc>
      </w:tr>
    </w:tbl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jc w:val="both"/>
        <w:rPr>
          <w:rFonts w:cs="Calibri" w:cstheme="minorHAnsi"/>
          <w:sz w:val="32"/>
        </w:rPr>
      </w:pPr>
      <w:r>
        <w:rPr>
          <w:rFonts w:cs="Calibri" w:cstheme="minorHAnsi"/>
          <w:sz w:val="32"/>
        </w:rPr>
      </w:r>
      <w:r>
        <w:br w:type="page"/>
      </w:r>
    </w:p>
    <w:p>
      <w:pPr>
        <w:pStyle w:val="Normal"/>
        <w:spacing w:lineRule="auto" w:line="240" w:before="0" w:after="0"/>
        <w:jc w:val="both"/>
        <w:rPr>
          <w:rFonts w:cs="Calibri" w:cstheme="minorHAnsi"/>
          <w:sz w:val="32"/>
        </w:rPr>
      </w:pPr>
      <w:r>
        <w:rPr>
          <w:rFonts w:cs="Calibri" w:cstheme="minorHAnsi"/>
          <w:sz w:val="32"/>
        </w:rPr>
      </w:r>
    </w:p>
    <w:p>
      <w:pPr>
        <w:pStyle w:val="Normal"/>
        <w:spacing w:before="0" w:after="0"/>
        <w:jc w:val="both"/>
        <w:rPr>
          <w:rFonts w:eastAsia="" w:cs="Calibri" w:cstheme="minorHAnsi" w:eastAsiaTheme="majorEastAsia"/>
          <w:b/>
          <w:bCs/>
          <w:color w:themeColor="accent1" w:themeShade="bf" w:val="365F91"/>
          <w:sz w:val="28"/>
          <w:szCs w:val="28"/>
        </w:rPr>
      </w:pPr>
      <w:r>
        <w:rPr>
          <w:rFonts w:eastAsia="" w:cs="Calibri" w:cstheme="minorHAnsi" w:eastAsiaTheme="majorEastAsia"/>
          <w:b/>
          <w:bCs/>
          <w:color w:themeColor="accent1" w:themeShade="bf" w:val="365F91"/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Contenido</w:t>
          </w:r>
        </w:p>
        <w:p>
          <w:pPr>
            <w:pStyle w:val="TOC1"/>
            <w:tabs>
              <w:tab w:val="clear" w:pos="708"/>
              <w:tab w:val="right" w:pos="9213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896_186257532">
            <w:r>
              <w:rPr>
                <w:webHidden/>
                <w:rStyle w:val="IndexLink"/>
              </w:rPr>
              <w:t>Ficha del documento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213" w:leader="dot"/>
            </w:tabs>
            <w:rPr/>
          </w:pPr>
          <w:hyperlink w:anchor="__RefHeading___Toc898_186257532">
            <w:r>
              <w:rPr>
                <w:webHidden/>
                <w:rStyle w:val="IndexLink"/>
              </w:rPr>
              <w:t>1. Introducción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213" w:leader="dot"/>
            </w:tabs>
            <w:rPr/>
          </w:pPr>
          <w:hyperlink w:anchor="__RefHeading___Toc900_186257532">
            <w:r>
              <w:rPr>
                <w:webHidden/>
                <w:rStyle w:val="IndexLink"/>
              </w:rPr>
              <w:t>1.1. Propósito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213" w:leader="dot"/>
            </w:tabs>
            <w:rPr/>
          </w:pPr>
          <w:hyperlink w:anchor="__RefHeading___Toc902_186257532">
            <w:r>
              <w:rPr>
                <w:webHidden/>
                <w:rStyle w:val="IndexLink"/>
              </w:rPr>
              <w:t>1.2. Ámbito del Sistema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213" w:leader="dot"/>
            </w:tabs>
            <w:rPr/>
          </w:pPr>
          <w:hyperlink w:anchor="__RefHeading___Toc904_186257532">
            <w:r>
              <w:rPr>
                <w:webHidden/>
                <w:rStyle w:val="IndexLink"/>
              </w:rPr>
              <w:t>1.3. Definiciones, Acrónimos y Abreviaturas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213" w:leader="dot"/>
            </w:tabs>
            <w:rPr/>
          </w:pPr>
          <w:hyperlink w:anchor="__RefHeading___Toc906_186257532">
            <w:r>
              <w:rPr>
                <w:webHidden/>
                <w:rStyle w:val="IndexLink"/>
              </w:rPr>
              <w:t>1.4. Referencias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213" w:leader="dot"/>
            </w:tabs>
            <w:rPr/>
          </w:pPr>
          <w:hyperlink w:anchor="__RefHeading___Toc908_186257532">
            <w:r>
              <w:rPr>
                <w:webHidden/>
                <w:rStyle w:val="IndexLink"/>
              </w:rPr>
              <w:t>1.5. Visión General del Documento</w:t>
              <w:tab/>
              <w:t>5</w:t>
            </w:r>
          </w:hyperlink>
        </w:p>
        <w:p>
          <w:pPr>
            <w:pStyle w:val="TOC1"/>
            <w:tabs>
              <w:tab w:val="clear" w:pos="708"/>
              <w:tab w:val="right" w:pos="9213" w:leader="dot"/>
            </w:tabs>
            <w:rPr/>
          </w:pPr>
          <w:hyperlink w:anchor="__RefHeading___Toc910_186257532">
            <w:r>
              <w:rPr>
                <w:webHidden/>
                <w:rStyle w:val="IndexLink"/>
              </w:rPr>
              <w:t>2. Descripción General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213" w:leader="dot"/>
            </w:tabs>
            <w:rPr/>
          </w:pPr>
          <w:hyperlink w:anchor="__RefHeading___Toc912_186257532">
            <w:r>
              <w:rPr>
                <w:webHidden/>
                <w:rStyle w:val="IndexLink"/>
              </w:rPr>
              <w:t>2.1. Perspectiva del Producto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213" w:leader="dot"/>
            </w:tabs>
            <w:rPr/>
          </w:pPr>
          <w:hyperlink w:anchor="__RefHeading___Toc914_186257532">
            <w:r>
              <w:rPr>
                <w:webHidden/>
                <w:rStyle w:val="IndexLink"/>
              </w:rPr>
              <w:t>2.2. Funciones del Producto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213" w:leader="dot"/>
            </w:tabs>
            <w:rPr/>
          </w:pPr>
          <w:hyperlink w:anchor="__RefHeading___Toc916_186257532">
            <w:r>
              <w:rPr>
                <w:webHidden/>
                <w:rStyle w:val="IndexLink"/>
              </w:rPr>
              <w:t>2.3. Características de los Usuarios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213" w:leader="dot"/>
            </w:tabs>
            <w:rPr/>
          </w:pPr>
          <w:hyperlink w:anchor="__RefHeading___Toc918_186257532">
            <w:r>
              <w:rPr>
                <w:webHidden/>
                <w:rStyle w:val="IndexLink"/>
              </w:rPr>
              <w:t>2.4. Restricciones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9213" w:leader="dot"/>
            </w:tabs>
            <w:rPr/>
          </w:pPr>
          <w:hyperlink w:anchor="__RefHeading___Toc920_186257532">
            <w:r>
              <w:rPr>
                <w:webHidden/>
                <w:rStyle w:val="IndexLink"/>
              </w:rPr>
              <w:t>2.5. Suposiciones y Dependencias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9213" w:leader="dot"/>
            </w:tabs>
            <w:rPr/>
          </w:pPr>
          <w:hyperlink w:anchor="__RefHeading___Toc922_186257532">
            <w:r>
              <w:rPr>
                <w:webHidden/>
                <w:rStyle w:val="IndexLink"/>
              </w:rPr>
              <w:t>2.6. Requisitos Futuros</w:t>
              <w:tab/>
              <w:t>8</w:t>
            </w:r>
          </w:hyperlink>
        </w:p>
        <w:p>
          <w:pPr>
            <w:pStyle w:val="TOC1"/>
            <w:tabs>
              <w:tab w:val="clear" w:pos="708"/>
              <w:tab w:val="right" w:pos="9213" w:leader="dot"/>
            </w:tabs>
            <w:rPr/>
          </w:pPr>
          <w:hyperlink w:anchor="__RefHeading___Toc924_186257532">
            <w:r>
              <w:rPr>
                <w:webHidden/>
                <w:rStyle w:val="IndexLink"/>
              </w:rPr>
              <w:t>3. Requisitos Específicos</w:t>
              <w:tab/>
              <w:t>9</w:t>
            </w:r>
          </w:hyperlink>
        </w:p>
        <w:p>
          <w:pPr>
            <w:pStyle w:val="TOC2"/>
            <w:tabs>
              <w:tab w:val="clear" w:pos="708"/>
              <w:tab w:val="right" w:pos="9213" w:leader="dot"/>
            </w:tabs>
            <w:rPr/>
          </w:pPr>
          <w:hyperlink w:anchor="__RefHeading___Toc926_186257532">
            <w:r>
              <w:rPr>
                <w:webHidden/>
                <w:rStyle w:val="IndexLink"/>
              </w:rPr>
              <w:t>3.1 Requisitos comunes de las interfaces</w:t>
              <w:tab/>
              <w:t>9</w:t>
            </w:r>
          </w:hyperlink>
        </w:p>
        <w:p>
          <w:pPr>
            <w:pStyle w:val="TOC3"/>
            <w:tabs>
              <w:tab w:val="clear" w:pos="708"/>
              <w:tab w:val="right" w:pos="9213" w:leader="dot"/>
            </w:tabs>
            <w:rPr/>
          </w:pPr>
          <w:hyperlink w:anchor="__RefHeading___Toc928_186257532">
            <w:r>
              <w:rPr>
                <w:webHidden/>
                <w:rStyle w:val="IndexLink"/>
              </w:rPr>
              <w:t>3.1.1 Interfaces de usuario</w:t>
              <w:tab/>
              <w:t>10</w:t>
            </w:r>
          </w:hyperlink>
        </w:p>
        <w:p>
          <w:pPr>
            <w:pStyle w:val="TOC3"/>
            <w:tabs>
              <w:tab w:val="clear" w:pos="708"/>
              <w:tab w:val="right" w:pos="9213" w:leader="dot"/>
            </w:tabs>
            <w:rPr/>
          </w:pPr>
          <w:hyperlink w:anchor="__RefHeading___Toc930_186257532">
            <w:r>
              <w:rPr>
                <w:webHidden/>
                <w:rStyle w:val="IndexLink"/>
              </w:rPr>
              <w:t>3.1.2 Interfaces de hardware</w:t>
              <w:tab/>
              <w:t>10</w:t>
            </w:r>
          </w:hyperlink>
        </w:p>
        <w:p>
          <w:pPr>
            <w:pStyle w:val="TOC3"/>
            <w:tabs>
              <w:tab w:val="clear" w:pos="708"/>
              <w:tab w:val="right" w:pos="9213" w:leader="dot"/>
            </w:tabs>
            <w:rPr/>
          </w:pPr>
          <w:hyperlink w:anchor="__RefHeading___Toc932_186257532">
            <w:r>
              <w:rPr>
                <w:webHidden/>
                <w:rStyle w:val="IndexLink"/>
              </w:rPr>
              <w:t>3.1.3 Interfaces de software</w:t>
              <w:tab/>
              <w:t>10</w:t>
            </w:r>
          </w:hyperlink>
        </w:p>
        <w:p>
          <w:pPr>
            <w:pStyle w:val="TOC3"/>
            <w:tabs>
              <w:tab w:val="clear" w:pos="708"/>
              <w:tab w:val="right" w:pos="9213" w:leader="dot"/>
            </w:tabs>
            <w:rPr/>
          </w:pPr>
          <w:hyperlink w:anchor="__RefHeading___Toc934_186257532">
            <w:r>
              <w:rPr>
                <w:webHidden/>
                <w:rStyle w:val="IndexLink"/>
              </w:rPr>
              <w:t>3.1.4 Interfaces de comunicación</w:t>
              <w:tab/>
              <w:t>10</w:t>
            </w:r>
          </w:hyperlink>
        </w:p>
        <w:p>
          <w:pPr>
            <w:pStyle w:val="TOC2"/>
            <w:tabs>
              <w:tab w:val="clear" w:pos="708"/>
              <w:tab w:val="right" w:pos="9213" w:leader="dot"/>
            </w:tabs>
            <w:rPr/>
          </w:pPr>
          <w:hyperlink w:anchor="__RefHeading___Toc936_186257532">
            <w:r>
              <w:rPr>
                <w:webHidden/>
                <w:rStyle w:val="IndexLink"/>
              </w:rPr>
              <w:t>3.2 Requisitos funcionales</w:t>
              <w:tab/>
              <w:t>10</w:t>
            </w:r>
          </w:hyperlink>
        </w:p>
        <w:p>
          <w:pPr>
            <w:pStyle w:val="TOC2"/>
            <w:tabs>
              <w:tab w:val="clear" w:pos="708"/>
              <w:tab w:val="right" w:pos="9213" w:leader="dot"/>
            </w:tabs>
            <w:rPr/>
          </w:pPr>
          <w:hyperlink w:anchor="__RefHeading___Toc964_186257532">
            <w:r>
              <w:rPr>
                <w:webHidden/>
                <w:rStyle w:val="IndexLink"/>
              </w:rPr>
              <w:t>3.3 Requisitos no funcionales</w:t>
              <w:tab/>
              <w:t>14</w:t>
            </w:r>
          </w:hyperlink>
        </w:p>
        <w:p>
          <w:pPr>
            <w:pStyle w:val="TOC3"/>
            <w:tabs>
              <w:tab w:val="clear" w:pos="708"/>
              <w:tab w:val="right" w:pos="9213" w:leader="dot"/>
            </w:tabs>
            <w:rPr/>
          </w:pPr>
          <w:hyperlink w:anchor="__RefHeading___Toc966_186257532">
            <w:r>
              <w:rPr>
                <w:webHidden/>
                <w:rStyle w:val="IndexLink"/>
              </w:rPr>
              <w:t>3.3.1 Requisitos de rendimiento</w:t>
              <w:tab/>
              <w:t>14</w:t>
            </w:r>
          </w:hyperlink>
        </w:p>
        <w:p>
          <w:pPr>
            <w:pStyle w:val="TOC3"/>
            <w:tabs>
              <w:tab w:val="clear" w:pos="708"/>
              <w:tab w:val="right" w:pos="9213" w:leader="dot"/>
            </w:tabs>
            <w:rPr/>
          </w:pPr>
          <w:hyperlink w:anchor="__RefHeading___Toc968_186257532">
            <w:r>
              <w:rPr>
                <w:webHidden/>
                <w:rStyle w:val="IndexLink"/>
              </w:rPr>
              <w:t>3.3.2 Seguridad</w:t>
              <w:tab/>
              <w:t>14</w:t>
            </w:r>
          </w:hyperlink>
        </w:p>
        <w:p>
          <w:pPr>
            <w:pStyle w:val="TOC3"/>
            <w:tabs>
              <w:tab w:val="clear" w:pos="708"/>
              <w:tab w:val="right" w:pos="9213" w:leader="dot"/>
            </w:tabs>
            <w:rPr/>
          </w:pPr>
          <w:hyperlink w:anchor="__RefHeading___Toc970_186257532">
            <w:r>
              <w:rPr>
                <w:webHidden/>
                <w:rStyle w:val="IndexLink"/>
              </w:rPr>
              <w:t>3.3.3 Fiabilidad</w:t>
              <w:tab/>
              <w:t>15</w:t>
            </w:r>
          </w:hyperlink>
        </w:p>
        <w:p>
          <w:pPr>
            <w:pStyle w:val="TOC3"/>
            <w:tabs>
              <w:tab w:val="clear" w:pos="708"/>
              <w:tab w:val="right" w:pos="9213" w:leader="dot"/>
            </w:tabs>
            <w:rPr/>
          </w:pPr>
          <w:hyperlink w:anchor="__RefHeading___Toc972_186257532">
            <w:r>
              <w:rPr>
                <w:webHidden/>
                <w:rStyle w:val="IndexLink"/>
              </w:rPr>
              <w:t>3.3.4 Disponibilidad</w:t>
              <w:tab/>
              <w:t>15</w:t>
            </w:r>
          </w:hyperlink>
        </w:p>
        <w:p>
          <w:pPr>
            <w:pStyle w:val="TOC3"/>
            <w:tabs>
              <w:tab w:val="clear" w:pos="708"/>
              <w:tab w:val="right" w:pos="9213" w:leader="dot"/>
            </w:tabs>
            <w:rPr/>
          </w:pPr>
          <w:hyperlink w:anchor="__RefHeading___Toc974_186257532">
            <w:r>
              <w:rPr>
                <w:webHidden/>
                <w:rStyle w:val="IndexLink"/>
              </w:rPr>
              <w:t>3.3.5 Mantenibilidad</w:t>
              <w:tab/>
              <w:t>15</w:t>
            </w:r>
          </w:hyperlink>
        </w:p>
        <w:p>
          <w:pPr>
            <w:pStyle w:val="TOC3"/>
            <w:tabs>
              <w:tab w:val="clear" w:pos="708"/>
              <w:tab w:val="right" w:pos="9213" w:leader="dot"/>
            </w:tabs>
            <w:rPr/>
          </w:pPr>
          <w:hyperlink w:anchor="__RefHeading___Toc976_186257532">
            <w:r>
              <w:rPr>
                <w:webHidden/>
                <w:rStyle w:val="IndexLink"/>
              </w:rPr>
              <w:t>3.3.6 Portabilidad</w:t>
              <w:tab/>
              <w:t>15</w:t>
            </w:r>
          </w:hyperlink>
        </w:p>
        <w:p>
          <w:pPr>
            <w:pStyle w:val="TOC2"/>
            <w:tabs>
              <w:tab w:val="clear" w:pos="708"/>
              <w:tab w:val="right" w:pos="9213" w:leader="dot"/>
            </w:tabs>
            <w:rPr/>
          </w:pPr>
          <w:hyperlink w:anchor="__RefHeading___Toc978_186257532">
            <w:r>
              <w:rPr>
                <w:webHidden/>
                <w:rStyle w:val="IndexLink"/>
              </w:rPr>
              <w:t>3.4 Otros Requisitos</w:t>
              <w:tab/>
              <w:t>16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jc w:val="both"/>
        <w:rPr>
          <w:rFonts w:eastAsia="Times New Roman" w:cs="Calibri" w:cstheme="minorHAnsi"/>
          <w:b/>
          <w:bCs/>
          <w:color w:themeColor="accent1" w:themeShade="bf" w:val="365F91"/>
          <w:kern w:val="2"/>
          <w:sz w:val="28"/>
          <w:szCs w:val="28"/>
        </w:rPr>
      </w:pPr>
      <w:r>
        <w:rPr>
          <w:rFonts w:eastAsia="Times New Roman" w:cs="Calibri" w:cstheme="minorHAnsi"/>
          <w:b/>
          <w:bCs/>
          <w:color w:themeColor="accent1" w:themeShade="bf" w:val="365F91"/>
          <w:kern w:val="2"/>
          <w:sz w:val="28"/>
          <w:szCs w:val="28"/>
        </w:rPr>
      </w:r>
      <w:r>
        <w:br w:type="page"/>
      </w:r>
    </w:p>
    <w:p>
      <w:pPr>
        <w:pStyle w:val="Heading1"/>
        <w:keepNext w:val="true"/>
        <w:spacing w:before="0" w:after="0"/>
        <w:jc w:val="both"/>
        <w:rPr>
          <w:rFonts w:ascii="Calibri" w:hAnsi="Calibri" w:eastAsia="Times New Roman" w:cs="Calibri" w:asciiTheme="minorHAnsi" w:cstheme="minorHAnsi" w:hAnsiTheme="minorHAnsi"/>
          <w:kern w:val="2"/>
        </w:rPr>
      </w:pPr>
      <w:bookmarkStart w:id="1" w:name="__RefHeading___Toc896_186257532"/>
      <w:bookmarkStart w:id="2" w:name="_Toc503382603"/>
      <w:bookmarkStart w:id="3" w:name="_Toc33411057"/>
      <w:bookmarkEnd w:id="1"/>
      <w:r>
        <w:rPr>
          <w:rFonts w:eastAsia="Times New Roman" w:cs="Calibri" w:ascii="Calibri" w:hAnsi="Calibri" w:asciiTheme="minorHAnsi" w:cstheme="minorHAnsi" w:hAnsiTheme="minorHAnsi"/>
          <w:kern w:val="2"/>
        </w:rPr>
        <w:t>Ficha del documento</w:t>
      </w:r>
      <w:bookmarkEnd w:id="2"/>
      <w:bookmarkEnd w:id="3"/>
    </w:p>
    <w:p>
      <w:pPr>
        <w:pStyle w:val="Normal"/>
        <w:spacing w:lineRule="auto" w:line="240" w:before="0" w:after="0"/>
        <w:jc w:val="both"/>
        <w:rPr>
          <w:rFonts w:eastAsia="Times New Roman" w:cs="Calibri" w:cstheme="minorHAnsi"/>
          <w:sz w:val="20"/>
          <w:szCs w:val="24"/>
        </w:rPr>
      </w:pPr>
      <w:r>
        <w:rPr>
          <w:rFonts w:eastAsia="Times New Roman" w:cs="Calibri" w:cstheme="minorHAnsi"/>
          <w:sz w:val="20"/>
          <w:szCs w:val="24"/>
        </w:rPr>
      </w:r>
    </w:p>
    <w:p>
      <w:pPr>
        <w:pStyle w:val="Normal"/>
        <w:spacing w:lineRule="auto" w:line="240" w:before="0" w:after="0"/>
        <w:jc w:val="both"/>
        <w:rPr>
          <w:rFonts w:eastAsia="Times New Roman" w:cs="Calibri" w:cstheme="minorHAnsi"/>
          <w:sz w:val="20"/>
          <w:szCs w:val="24"/>
        </w:rPr>
      </w:pPr>
      <w:r>
        <w:rPr>
          <w:rFonts w:eastAsia="Times New Roman" w:cs="Calibri" w:cstheme="minorHAnsi"/>
          <w:sz w:val="20"/>
          <w:szCs w:val="24"/>
        </w:rPr>
      </w:r>
    </w:p>
    <w:tbl>
      <w:tblPr>
        <w:tblStyle w:val="Tablaconcuadrcula1"/>
        <w:tblW w:w="86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HBand="0" w:noVBand="0" w:firstColumn="1" w:lastRow="1" w:lastColumn="1" w:firstRow="1"/>
      </w:tblPr>
      <w:tblGrid>
        <w:gridCol w:w="1186"/>
        <w:gridCol w:w="1082"/>
        <w:gridCol w:w="3060"/>
        <w:gridCol w:w="3316"/>
      </w:tblGrid>
      <w:tr>
        <w:trPr/>
        <w:tc>
          <w:tcPr>
            <w:tcW w:w="118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6E6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 w:cs="Calibri" w:asciiTheme="minorHAnsi" w:cstheme="minorHAnsi" w:hAnsiTheme="minorHAnsi"/>
                <w:b/>
                <w:szCs w:val="24"/>
                <w:lang w:eastAsia="es-ES"/>
              </w:rPr>
            </w:pPr>
            <w:r>
              <w:rPr>
                <w:rFonts w:eastAsia="Times New Roman" w:cs="Calibri" w:cstheme="minorHAnsi"/>
                <w:b/>
                <w:kern w:val="0"/>
                <w:sz w:val="20"/>
                <w:szCs w:val="24"/>
                <w:lang w:val="es-ES" w:eastAsia="es-ES" w:bidi="ar-SA"/>
              </w:rPr>
              <w:t>Fecha</w:t>
            </w:r>
          </w:p>
        </w:tc>
        <w:tc>
          <w:tcPr>
            <w:tcW w:w="108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6E6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 w:cs="Calibri" w:asciiTheme="minorHAnsi" w:cstheme="minorHAnsi" w:hAnsiTheme="minorHAnsi"/>
                <w:b/>
                <w:szCs w:val="24"/>
                <w:lang w:eastAsia="es-ES"/>
              </w:rPr>
            </w:pPr>
            <w:r>
              <w:rPr>
                <w:rFonts w:eastAsia="Times New Roman" w:cs="Calibri" w:cstheme="minorHAnsi"/>
                <w:b/>
                <w:kern w:val="0"/>
                <w:sz w:val="20"/>
                <w:szCs w:val="24"/>
                <w:lang w:val="es-ES" w:eastAsia="es-ES" w:bidi="ar-SA"/>
              </w:rPr>
              <w:t>Revisión</w:t>
            </w:r>
          </w:p>
        </w:tc>
        <w:tc>
          <w:tcPr>
            <w:tcW w:w="30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6E6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 w:cs="Calibri" w:asciiTheme="minorHAnsi" w:cstheme="minorHAnsi" w:hAnsiTheme="minorHAnsi"/>
                <w:b/>
                <w:szCs w:val="24"/>
                <w:lang w:eastAsia="es-ES"/>
              </w:rPr>
            </w:pPr>
            <w:r>
              <w:rPr>
                <w:rFonts w:eastAsia="Times New Roman" w:cs="Calibri" w:cstheme="minorHAnsi"/>
                <w:b/>
                <w:kern w:val="0"/>
                <w:sz w:val="20"/>
                <w:szCs w:val="24"/>
                <w:lang w:val="es-ES" w:eastAsia="es-ES" w:bidi="ar-SA"/>
              </w:rPr>
              <w:t>Autor</w:t>
            </w:r>
          </w:p>
        </w:tc>
        <w:tc>
          <w:tcPr>
            <w:tcW w:w="331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6E6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 w:cs="Calibri" w:asciiTheme="minorHAnsi" w:cstheme="minorHAnsi" w:hAnsiTheme="minorHAnsi"/>
                <w:b/>
                <w:szCs w:val="24"/>
                <w:lang w:eastAsia="es-ES"/>
              </w:rPr>
            </w:pPr>
            <w:r>
              <w:rPr>
                <w:rFonts w:eastAsia="Times New Roman" w:cs="Calibri" w:cstheme="minorHAnsi"/>
                <w:b/>
                <w:kern w:val="0"/>
                <w:sz w:val="20"/>
                <w:szCs w:val="24"/>
                <w:lang w:val="es-ES" w:eastAsia="es-ES" w:bidi="ar-SA"/>
              </w:rPr>
              <w:t>Modificación</w:t>
            </w:r>
          </w:p>
        </w:tc>
      </w:tr>
      <w:tr>
        <w:trPr>
          <w:trHeight w:val="1134" w:hRule="atLeast"/>
        </w:trPr>
        <w:tc>
          <w:tcPr>
            <w:tcW w:w="118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s-ES" w:eastAsia="es-AR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es-ES" w:eastAsia="es-AR" w:bidi="ar-SA"/>
              </w:rPr>
              <w:t>05/09/2026</w:t>
            </w:r>
          </w:p>
        </w:tc>
        <w:tc>
          <w:tcPr>
            <w:tcW w:w="108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s-ES" w:eastAsia="es-AR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es-ES" w:eastAsia="es-AR" w:bidi="ar-SA"/>
              </w:rPr>
              <w:t>1.0</w:t>
            </w:r>
          </w:p>
        </w:tc>
        <w:tc>
          <w:tcPr>
            <w:tcW w:w="30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s-ES" w:eastAsia="es-AR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es-ES" w:eastAsia="es-AR" w:bidi="ar-SA"/>
              </w:rPr>
              <w:t>Equipo de desarrollo DSY1104</w:t>
            </w:r>
          </w:p>
        </w:tc>
        <w:tc>
          <w:tcPr>
            <w:tcW w:w="331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s-ES" w:eastAsia="es-AR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es-ES" w:eastAsia="es-AR" w:bidi="ar-SA"/>
              </w:rPr>
              <w:t>Documento inicial de requisitos para Ferretería Los Maestros.</w:t>
            </w:r>
          </w:p>
        </w:tc>
      </w:tr>
      <w:tr>
        <w:trPr>
          <w:trHeight w:val="1134" w:hRule="atLeast"/>
        </w:trPr>
        <w:tc>
          <w:tcPr>
            <w:tcW w:w="118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s-ES" w:eastAsia="es-AR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es-ES" w:eastAsia="es-AR" w:bidi="ar-SA"/>
              </w:rPr>
              <w:t>05/09/2026</w:t>
            </w:r>
          </w:p>
        </w:tc>
        <w:tc>
          <w:tcPr>
            <w:tcW w:w="108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s-ES" w:eastAsia="es-AR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es-ES" w:eastAsia="es-AR" w:bidi="ar-SA"/>
              </w:rPr>
              <w:t>1.1</w:t>
            </w:r>
          </w:p>
        </w:tc>
        <w:tc>
          <w:tcPr>
            <w:tcW w:w="30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s-ES" w:eastAsia="es-AR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es-ES" w:eastAsia="es-AR" w:bidi="ar-SA"/>
              </w:rPr>
              <w:t>Equipo de desarrollo DSY1104</w:t>
            </w:r>
          </w:p>
        </w:tc>
        <w:tc>
          <w:tcPr>
            <w:tcW w:w="331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s-ES" w:eastAsia="es-AR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es-ES" w:eastAsia="es-AR" w:bidi="ar-SA"/>
              </w:rPr>
              <w:t>Revisión según Forma E y funcionalidades implementadas en la versión frontend v21.</w:t>
            </w:r>
          </w:p>
        </w:tc>
      </w:tr>
      <w:tr>
        <w:tc>
          <w:tcPr>
            <w:tcW w:type="dxa" w:w="1186"/>
          </w:tcPr>
          <w:p>
            <w:r>
              <w:t>10/10/2026</w:t>
            </w:r>
          </w:p>
        </w:tc>
        <w:tc>
          <w:tcPr>
            <w:tcW w:type="dxa" w:w="1082"/>
          </w:tcPr>
          <w:p>
            <w:r>
              <w:t>2.0</w:t>
            </w:r>
          </w:p>
        </w:tc>
        <w:tc>
          <w:tcPr>
            <w:tcW w:type="dxa" w:w="3060"/>
          </w:tcPr>
          <w:p>
            <w:r>
              <w:t>Equipo de desarrollo DSY1104</w:t>
            </w:r>
          </w:p>
        </w:tc>
        <w:tc>
          <w:tcPr>
            <w:tcW w:type="dxa" w:w="3316"/>
          </w:tcPr>
          <w:p>
            <w:r>
              <w:t>Actualización EP2: React/Vite, Router, Bootstrap, persistencia simulada, CRUD, testing y cobertura.</w:t>
            </w:r>
          </w:p>
        </w:tc>
      </w:tr>
      <w:tr>
        <w:tc>
          <w:tcPr>
            <w:tcW w:type="dxa" w:w="1186"/>
          </w:tcPr>
          <w:p>
            <w:r>
              <w:t>15/10/2026</w:t>
            </w:r>
          </w:p>
        </w:tc>
        <w:tc>
          <w:tcPr>
            <w:tcW w:type="dxa" w:w="1082"/>
          </w:tcPr>
          <w:p>
            <w:r>
              <w:t>2.1</w:t>
            </w:r>
          </w:p>
        </w:tc>
        <w:tc>
          <w:tcPr>
            <w:tcW w:type="dxa" w:w="3060"/>
          </w:tcPr>
          <w:p>
            <w:r>
              <w:t>Equipo de desarrollo DSY1104</w:t>
            </w:r>
          </w:p>
        </w:tc>
        <w:tc>
          <w:tcPr>
            <w:tcW w:type="dxa" w:w="3316"/>
          </w:tcPr>
          <w:p>
            <w:r>
              <w:t>Actualización de testing: 30 pruebas unitarias (10 por integrante) y nueva cobertura V8 validada.</w:t>
            </w:r>
          </w:p>
        </w:tc>
      </w:tr>
      <w:tr>
        <w:tc>
          <w:tcPr>
            <w:tcW w:type="dxa" w:w="1186"/>
          </w:tcPr>
          <w:p>
            <w:r>
              <w:t>16/10/2026</w:t>
            </w:r>
          </w:p>
        </w:tc>
        <w:tc>
          <w:tcPr>
            <w:tcW w:type="dxa" w:w="1082"/>
          </w:tcPr>
          <w:p>
            <w:r>
              <w:t>2.2</w:t>
            </w:r>
          </w:p>
        </w:tc>
        <w:tc>
          <w:tcPr>
            <w:tcW w:type="dxa" w:w="3060"/>
          </w:tcPr>
          <w:p>
            <w:r>
              <w:t>Equipo de desarrollo DSY1104</w:t>
            </w:r>
          </w:p>
        </w:tc>
        <w:tc>
          <w:tcPr>
            <w:tcW w:type="dxa" w:w="3316"/>
          </w:tcPr>
          <w:p>
            <w:r>
              <w:t>Validación final de testing: 30/30 pruebas, 19 archivos y cobertura global V8 85.08% / 70.00% / 73.91% / 85.08%.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eastAsia="Times New Roman" w:cs="Calibri" w:cstheme="minorHAnsi"/>
          <w:sz w:val="20"/>
          <w:szCs w:val="24"/>
        </w:rPr>
      </w:pPr>
      <w:r>
        <w:rPr>
          <w:rFonts w:eastAsia="Times New Roman" w:cs="Calibri" w:cstheme="minorHAnsi"/>
          <w:sz w:val="20"/>
          <w:szCs w:val="24"/>
        </w:rPr>
      </w:r>
    </w:p>
    <w:p>
      <w:pPr>
        <w:pStyle w:val="Normal"/>
        <w:spacing w:lineRule="auto" w:line="240" w:before="0" w:after="0"/>
        <w:jc w:val="both"/>
        <w:rPr>
          <w:rFonts w:eastAsia="Times New Roman" w:cs="Calibri" w:cstheme="minorHAnsi"/>
          <w:sz w:val="20"/>
          <w:szCs w:val="24"/>
          <w:lang w:val="fr-FR"/>
        </w:rPr>
      </w:pPr>
      <w:r>
        <w:rPr>
          <w:rFonts w:eastAsia="Times New Roman" w:cs="Calibri" w:cstheme="minorHAnsi"/>
          <w:sz w:val="20"/>
          <w:szCs w:val="24"/>
          <w:lang w:val="fr-FR"/>
        </w:rPr>
      </w:r>
    </w:p>
    <w:p>
      <w:pPr>
        <w:pStyle w:val="Normal"/>
        <w:spacing w:lineRule="auto" w:line="240" w:before="0" w:after="0"/>
        <w:jc w:val="both"/>
        <w:rPr>
          <w:rFonts w:eastAsia="Times New Roman" w:cs="Calibri" w:cstheme="minorHAnsi"/>
          <w:sz w:val="20"/>
          <w:szCs w:val="24"/>
          <w:lang w:val="fr-FR"/>
        </w:rPr>
      </w:pPr>
      <w:r>
        <w:rPr>
          <w:rFonts w:eastAsia="Times New Roman" w:cs="Calibri" w:cstheme="minorHAnsi"/>
          <w:sz w:val="20"/>
          <w:szCs w:val="24"/>
          <w:lang w:val="fr-FR"/>
        </w:rPr>
      </w:r>
    </w:p>
    <w:p>
      <w:pPr>
        <w:pStyle w:val="Normal"/>
        <w:spacing w:lineRule="auto" w:line="240" w:before="0" w:after="0"/>
        <w:jc w:val="both"/>
        <w:rPr>
          <w:rFonts w:eastAsia="Times New Roman" w:cs="Calibri" w:cstheme="minorHAnsi"/>
          <w:sz w:val="20"/>
          <w:szCs w:val="24"/>
          <w:lang w:val="fr-FR"/>
        </w:rPr>
      </w:pPr>
      <w:r>
        <w:rPr>
          <w:rFonts w:eastAsia="Times New Roman" w:cs="Calibri" w:cstheme="minorHAnsi"/>
          <w:sz w:val="20"/>
          <w:szCs w:val="24"/>
          <w:lang w:val="fr-FR"/>
        </w:rPr>
      </w:r>
    </w:p>
    <w:p>
      <w:pPr>
        <w:pStyle w:val="Normal"/>
        <w:spacing w:lineRule="auto" w:line="240" w:before="0" w:after="0"/>
        <w:jc w:val="both"/>
        <w:rPr>
          <w:rFonts w:eastAsia="Times New Roman" w:cs="Calibri" w:cstheme="minorHAnsi"/>
          <w:sz w:val="20"/>
          <w:szCs w:val="24"/>
          <w:lang w:val="fr-FR"/>
        </w:rPr>
      </w:pPr>
      <w:r>
        <w:rPr>
          <w:rFonts w:eastAsia="Times New Roman" w:cs="Calibri" w:cstheme="minorHAnsi"/>
          <w:sz w:val="20"/>
          <w:szCs w:val="24"/>
          <w:lang w:val="fr-FR"/>
        </w:rPr>
      </w:r>
    </w:p>
    <w:p>
      <w:pPr>
        <w:pStyle w:val="Normal"/>
        <w:spacing w:lineRule="auto" w:line="240" w:before="0" w:after="0"/>
        <w:jc w:val="both"/>
        <w:rPr>
          <w:rFonts w:eastAsia="Times New Roman" w:cs="Calibri" w:cstheme="minorHAnsi"/>
          <w:sz w:val="20"/>
          <w:szCs w:val="24"/>
          <w:lang w:val="fr-FR"/>
        </w:rPr>
      </w:pPr>
      <w:r>
        <w:rPr>
          <w:rFonts w:eastAsia="Times New Roman" w:cs="Calibri" w:cstheme="minorHAnsi"/>
          <w:sz w:val="20"/>
          <w:szCs w:val="24"/>
          <w:lang w:val="fr-FR"/>
        </w:rPr>
      </w:r>
    </w:p>
    <w:p>
      <w:pPr>
        <w:pStyle w:val="Normal"/>
        <w:spacing w:lineRule="auto" w:line="240" w:before="0" w:after="0"/>
        <w:jc w:val="both"/>
        <w:rPr>
          <w:rFonts w:eastAsia="Times New Roman" w:cs="Calibri" w:cstheme="minorHAnsi"/>
          <w:sz w:val="20"/>
          <w:szCs w:val="24"/>
          <w:lang w:val="fr-FR"/>
        </w:rPr>
      </w:pPr>
      <w:r>
        <w:rPr>
          <w:rFonts w:eastAsia="Times New Roman" w:cs="Calibri" w:cstheme="minorHAnsi"/>
          <w:sz w:val="20"/>
          <w:szCs w:val="24"/>
          <w:lang w:val="fr-FR"/>
        </w:rPr>
      </w:r>
    </w:p>
    <w:p>
      <w:pPr>
        <w:pStyle w:val="Normal"/>
        <w:spacing w:lineRule="auto" w:line="240" w:before="0" w:after="0"/>
        <w:jc w:val="both"/>
        <w:rPr>
          <w:rFonts w:eastAsia="Times New Roman" w:cs="Calibri" w:cstheme="minorHAnsi"/>
          <w:sz w:val="20"/>
          <w:szCs w:val="24"/>
          <w:lang w:val="fr-FR"/>
        </w:rPr>
      </w:pPr>
      <w:r>
        <w:rPr>
          <w:rFonts w:eastAsia="Times New Roman" w:cs="Calibri" w:cstheme="minorHAnsi"/>
          <w:sz w:val="20"/>
          <w:szCs w:val="24"/>
          <w:lang w:val="fr-FR"/>
        </w:rPr>
      </w:r>
    </w:p>
    <w:p>
      <w:pPr>
        <w:pStyle w:val="Normal"/>
        <w:spacing w:lineRule="auto" w:line="240" w:before="0" w:after="0"/>
        <w:jc w:val="both"/>
        <w:rPr>
          <w:rFonts w:eastAsia="Times New Roman" w:cs="Calibri" w:cstheme="minorHAnsi"/>
          <w:sz w:val="20"/>
          <w:szCs w:val="24"/>
          <w:lang w:val="fr-FR"/>
        </w:rPr>
      </w:pPr>
      <w:r>
        <w:rPr>
          <w:rFonts w:eastAsia="Times New Roman" w:cs="Calibri" w:cstheme="minorHAnsi"/>
          <w:sz w:val="20"/>
          <w:szCs w:val="24"/>
          <w:lang w:val="fr-FR"/>
        </w:rPr>
      </w:r>
    </w:p>
    <w:p>
      <w:pPr>
        <w:pStyle w:val="Normal"/>
        <w:spacing w:lineRule="auto" w:line="240" w:before="0" w:after="0"/>
        <w:jc w:val="both"/>
        <w:rPr>
          <w:rFonts w:eastAsia="Times New Roman" w:cs="Calibri" w:cstheme="minorHAnsi"/>
          <w:sz w:val="20"/>
          <w:szCs w:val="24"/>
          <w:lang w:val="fr-FR"/>
        </w:rPr>
      </w:pPr>
      <w:r>
        <w:rPr>
          <w:rFonts w:eastAsia="Times New Roman" w:cs="Calibri" w:cstheme="minorHAnsi"/>
          <w:sz w:val="20"/>
          <w:szCs w:val="24"/>
          <w:lang w:val="fr-FR"/>
        </w:rPr>
      </w:r>
    </w:p>
    <w:p>
      <w:pPr>
        <w:pStyle w:val="Normal"/>
        <w:spacing w:lineRule="auto" w:line="240" w:before="0" w:after="0"/>
        <w:jc w:val="both"/>
        <w:rPr>
          <w:rFonts w:eastAsia="Times New Roman" w:cs="Calibri" w:cstheme="minorHAnsi"/>
          <w:sz w:val="20"/>
          <w:szCs w:val="24"/>
          <w:lang w:val="fr-FR"/>
        </w:rPr>
      </w:pPr>
      <w:r>
        <w:rPr>
          <w:rFonts w:eastAsia="Times New Roman" w:cs="Calibri" w:cstheme="minorHAnsi"/>
          <w:sz w:val="20"/>
          <w:szCs w:val="24"/>
          <w:lang w:val="fr-FR"/>
        </w:rPr>
      </w:r>
    </w:p>
    <w:p>
      <w:pPr>
        <w:pStyle w:val="Normal"/>
        <w:spacing w:lineRule="auto" w:line="240" w:before="0" w:after="0"/>
        <w:jc w:val="both"/>
        <w:rPr>
          <w:rFonts w:eastAsia="Times New Roman" w:cs="Calibri" w:cstheme="minorHAnsi"/>
          <w:sz w:val="20"/>
          <w:szCs w:val="24"/>
          <w:lang w:val="fr-FR"/>
        </w:rPr>
      </w:pPr>
      <w:r>
        <w:rPr>
          <w:rFonts w:eastAsia="Times New Roman" w:cs="Calibri" w:cstheme="minorHAnsi"/>
          <w:sz w:val="20"/>
          <w:szCs w:val="24"/>
          <w:lang w:val="fr-FR"/>
        </w:rPr>
      </w:r>
    </w:p>
    <w:p>
      <w:pPr>
        <w:pStyle w:val="Normal"/>
        <w:spacing w:lineRule="auto" w:line="240" w:before="0" w:after="0"/>
        <w:jc w:val="both"/>
        <w:rPr>
          <w:rFonts w:eastAsia="Times New Roman" w:cs="Calibri" w:cstheme="minorHAnsi"/>
          <w:sz w:val="20"/>
          <w:szCs w:val="24"/>
          <w:lang w:val="fr-FR"/>
        </w:rPr>
      </w:pPr>
      <w:r>
        <w:rPr>
          <w:rFonts w:eastAsia="Times New Roman" w:cs="Calibri" w:cstheme="minorHAnsi"/>
          <w:sz w:val="20"/>
          <w:szCs w:val="24"/>
          <w:lang w:val="fr-FR"/>
        </w:rPr>
      </w:r>
    </w:p>
    <w:p>
      <w:pPr>
        <w:pStyle w:val="Normal"/>
        <w:spacing w:lineRule="auto" w:line="240" w:before="0" w:after="0"/>
        <w:jc w:val="both"/>
        <w:rPr>
          <w:rFonts w:eastAsia="Times New Roman" w:cs="Calibri" w:cstheme="minorHAnsi"/>
          <w:sz w:val="20"/>
          <w:szCs w:val="24"/>
        </w:rPr>
      </w:pPr>
      <w:r>
        <w:t>Documento validado por las partes en fecha: Pendiente de validación final de la Evaluación Parcial 2.</w:t>
      </w:r>
    </w:p>
    <w:p>
      <w:pPr>
        <w:pStyle w:val="Normal"/>
        <w:spacing w:lineRule="auto" w:line="240" w:before="0" w:after="0"/>
        <w:jc w:val="both"/>
        <w:rPr>
          <w:rFonts w:eastAsia="Times New Roman" w:cs="Calibri" w:cstheme="minorHAnsi"/>
          <w:sz w:val="20"/>
          <w:szCs w:val="24"/>
        </w:rPr>
      </w:pPr>
      <w:r>
        <w:rPr>
          <w:rFonts w:eastAsia="Times New Roman" w:cs="Calibri" w:cstheme="minorHAnsi"/>
          <w:sz w:val="20"/>
          <w:szCs w:val="24"/>
        </w:rPr>
      </w:r>
    </w:p>
    <w:p>
      <w:pPr>
        <w:pStyle w:val="Normal"/>
        <w:spacing w:lineRule="auto" w:line="240" w:before="0" w:after="0"/>
        <w:jc w:val="both"/>
        <w:rPr>
          <w:rFonts w:eastAsia="Times New Roman" w:cs="Calibri" w:cstheme="minorHAnsi"/>
          <w:sz w:val="20"/>
          <w:szCs w:val="24"/>
        </w:rPr>
      </w:pPr>
      <w:r>
        <w:rPr>
          <w:rFonts w:eastAsia="Times New Roman" w:cs="Calibri" w:cstheme="minorHAnsi"/>
          <w:sz w:val="20"/>
          <w:szCs w:val="24"/>
        </w:rPr>
      </w:r>
    </w:p>
    <w:p>
      <w:pPr>
        <w:pStyle w:val="Normal"/>
        <w:spacing w:lineRule="auto" w:line="240" w:before="0" w:after="0"/>
        <w:jc w:val="both"/>
        <w:rPr>
          <w:rFonts w:eastAsia="Times New Roman" w:cs="Calibri" w:cstheme="minorHAnsi"/>
          <w:sz w:val="20"/>
          <w:szCs w:val="24"/>
        </w:rPr>
      </w:pPr>
      <w:r>
        <w:rPr>
          <w:rFonts w:eastAsia="Times New Roman" w:cs="Calibri" w:cstheme="minorHAnsi"/>
          <w:sz w:val="20"/>
          <w:szCs w:val="24"/>
        </w:rPr>
      </w:r>
    </w:p>
    <w:p>
      <w:pPr>
        <w:pStyle w:val="Normal"/>
        <w:spacing w:lineRule="auto" w:line="240" w:before="0" w:after="0"/>
        <w:jc w:val="both"/>
        <w:rPr>
          <w:rFonts w:eastAsia="Times New Roman" w:cs="Calibri" w:cstheme="minorHAnsi"/>
          <w:sz w:val="20"/>
          <w:szCs w:val="24"/>
        </w:rPr>
      </w:pPr>
      <w:r>
        <w:rPr>
          <w:rFonts w:eastAsia="Times New Roman" w:cs="Calibri" w:cstheme="minorHAnsi"/>
          <w:sz w:val="20"/>
          <w:szCs w:val="24"/>
        </w:rPr>
      </w:r>
    </w:p>
    <w:tbl>
      <w:tblPr>
        <w:tblStyle w:val="Tablaconcuadrcula1"/>
        <w:tblW w:w="90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HBand="0" w:noVBand="0" w:firstColumn="1" w:lastRow="1" w:lastColumn="1" w:firstRow="1"/>
      </w:tblPr>
      <w:tblGrid>
        <w:gridCol w:w="4219"/>
        <w:gridCol w:w="851"/>
        <w:gridCol w:w="3984"/>
      </w:tblGrid>
      <w:tr>
        <w:trPr/>
        <w:tc>
          <w:tcPr>
            <w:tcW w:w="421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 w:cs="Calibri" w:asciiTheme="minorHAnsi" w:cstheme="minorHAnsi" w:hAnsiTheme="minorHAnsi"/>
                <w:szCs w:val="24"/>
                <w:lang w:val="fr-FR" w:eastAsia="es-ES"/>
              </w:rPr>
            </w:pPr>
            <w:r>
              <w:rPr>
                <w:rFonts w:eastAsia="Times New Roman" w:cs="Calibri" w:cstheme="minorHAnsi"/>
                <w:kern w:val="0"/>
                <w:sz w:val="20"/>
                <w:szCs w:val="24"/>
                <w:lang w:val="fr-FR" w:eastAsia="es-ES" w:bidi="ar-SA"/>
              </w:rPr>
              <w:t>Por el cliente</w:t>
            </w:r>
          </w:p>
        </w:tc>
        <w:tc>
          <w:tcPr>
            <w:tcW w:w="85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 w:cs="Calibri" w:asciiTheme="minorHAnsi" w:cstheme="minorHAnsi" w:hAnsiTheme="minorHAnsi"/>
                <w:szCs w:val="24"/>
                <w:lang w:val="fr-FR" w:eastAsia="es-ES"/>
              </w:rPr>
            </w:pPr>
            <w:r>
              <w:rPr>
                <w:rFonts w:cs="Calibri" w:cstheme="minorHAnsi"/>
                <w:szCs w:val="24"/>
                <w:lang w:val="fr-FR" w:eastAsia="es-ES"/>
              </w:rPr>
            </w:r>
          </w:p>
        </w:tc>
        <w:tc>
          <w:tcPr>
            <w:tcW w:w="398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 w:cs="Calibri" w:asciiTheme="minorHAnsi" w:cstheme="minorHAnsi" w:hAnsiTheme="minorHAnsi"/>
                <w:szCs w:val="24"/>
                <w:lang w:val="fr-FR" w:eastAsia="es-ES"/>
              </w:rPr>
            </w:pPr>
            <w:r>
              <w:rPr>
                <w:rFonts w:eastAsia="Times New Roman" w:cs="Calibri" w:cstheme="minorHAnsi"/>
                <w:kern w:val="0"/>
                <w:sz w:val="20"/>
                <w:szCs w:val="24"/>
                <w:lang w:val="fr-FR" w:eastAsia="es-ES" w:bidi="ar-SA"/>
              </w:rPr>
              <w:t>Por la empresa suministradora</w:t>
            </w:r>
          </w:p>
        </w:tc>
      </w:tr>
      <w:tr>
        <w:trPr/>
        <w:tc>
          <w:tcPr>
            <w:tcW w:w="4219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s-ES" w:eastAsia="es-AR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es-ES" w:eastAsia="es-AR" w:bidi="ar-SA"/>
              </w:rPr>
              <w:br/>
              <w:br/>
              <w:br/>
              <w:t>Firma</w:t>
            </w:r>
          </w:p>
        </w:tc>
        <w:tc>
          <w:tcPr>
            <w:tcW w:w="85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 w:cs="Calibri" w:asciiTheme="minorHAnsi" w:cstheme="minorHAnsi" w:hAnsiTheme="minorHAnsi"/>
                <w:szCs w:val="24"/>
                <w:lang w:val="fr-FR" w:eastAsia="es-ES"/>
              </w:rPr>
            </w:pPr>
            <w:r>
              <w:rPr>
                <w:rFonts w:cs="Calibri" w:cstheme="minorHAnsi"/>
                <w:szCs w:val="24"/>
                <w:lang w:val="fr-FR" w:eastAsia="es-ES"/>
              </w:rPr>
            </w:r>
          </w:p>
        </w:tc>
        <w:tc>
          <w:tcPr>
            <w:tcW w:w="3984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s-ES" w:eastAsia="es-AR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es-ES" w:eastAsia="es-AR" w:bidi="ar-SA"/>
              </w:rPr>
              <w:br/>
              <w:br/>
              <w:br/>
              <w:t>Firma</w:t>
            </w:r>
          </w:p>
        </w:tc>
      </w:tr>
      <w:tr>
        <w:trPr/>
        <w:tc>
          <w:tcPr>
            <w:tcW w:w="4219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s-ES" w:eastAsia="es-AR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es-ES" w:eastAsia="es-AR" w:bidi="ar-SA"/>
              </w:rPr>
              <w:t>Ferretería Los Maestros</w:t>
            </w:r>
          </w:p>
        </w:tc>
        <w:tc>
          <w:tcPr>
            <w:tcW w:w="85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 w:cs="Calibri" w:asciiTheme="minorHAnsi" w:cstheme="minorHAnsi" w:hAnsiTheme="minorHAnsi"/>
                <w:szCs w:val="24"/>
                <w:lang w:eastAsia="es-ES"/>
              </w:rPr>
            </w:pPr>
            <w:r>
              <w:rPr>
                <w:rFonts w:cs="Calibri" w:cstheme="minorHAnsi"/>
                <w:szCs w:val="24"/>
                <w:lang w:eastAsia="es-ES"/>
              </w:rPr>
            </w:r>
          </w:p>
        </w:tc>
        <w:tc>
          <w:tcPr>
            <w:tcW w:w="3984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s-ES" w:eastAsia="es-AR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es-ES" w:eastAsia="es-AR" w:bidi="ar-SA"/>
              </w:rPr>
              <w:t>Equipo de desarrollo DSY1104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eastAsia="Times New Roman" w:cs="Calibri" w:cstheme="minorHAnsi"/>
          <w:sz w:val="20"/>
          <w:szCs w:val="24"/>
        </w:rPr>
      </w:pPr>
      <w:r>
        <w:rPr>
          <w:rFonts w:eastAsia="Times New Roman" w:cs="Calibri" w:cstheme="minorHAnsi"/>
          <w:sz w:val="20"/>
          <w:szCs w:val="24"/>
        </w:rPr>
      </w:r>
    </w:p>
    <w:p>
      <w:pPr>
        <w:pStyle w:val="Normal"/>
        <w:spacing w:lineRule="auto" w:line="240" w:before="0" w:after="0"/>
        <w:jc w:val="both"/>
        <w:rPr>
          <w:rFonts w:eastAsia="Times New Roman" w:cs="Calibri" w:cstheme="minorHAnsi"/>
          <w:sz w:val="20"/>
          <w:szCs w:val="24"/>
        </w:rPr>
      </w:pPr>
      <w:r>
        <w:rPr>
          <w:rFonts w:eastAsia="Times New Roman" w:cs="Calibri" w:cstheme="minorHAnsi"/>
          <w:sz w:val="20"/>
          <w:szCs w:val="24"/>
        </w:rPr>
      </w:r>
    </w:p>
    <w:p>
      <w:pPr>
        <w:pStyle w:val="Normal"/>
        <w:spacing w:lineRule="auto" w:line="240" w:before="0" w:after="0"/>
        <w:jc w:val="both"/>
        <w:rPr>
          <w:rFonts w:eastAsia="Times New Roman" w:cs="Calibri" w:cstheme="minorHAnsi"/>
          <w:sz w:val="20"/>
          <w:szCs w:val="24"/>
        </w:rPr>
      </w:pPr>
      <w:r>
        <w:rPr>
          <w:rFonts w:eastAsia="Times New Roman" w:cs="Calibri" w:cstheme="minorHAnsi"/>
          <w:sz w:val="20"/>
          <w:szCs w:val="24"/>
        </w:rPr>
      </w:r>
    </w:p>
    <w:p>
      <w:pPr>
        <w:pStyle w:val="Normal"/>
        <w:spacing w:lineRule="auto" w:line="240" w:before="0" w:after="0"/>
        <w:jc w:val="both"/>
        <w:rPr>
          <w:rFonts w:eastAsia="Times New Roman" w:cs="Calibri" w:cstheme="minorHAnsi"/>
          <w:sz w:val="20"/>
          <w:szCs w:val="24"/>
        </w:rPr>
      </w:pPr>
      <w:r>
        <w:rPr>
          <w:rFonts w:eastAsia="Times New Roman" w:cs="Calibri" w:cstheme="minorHAnsi"/>
          <w:sz w:val="20"/>
          <w:szCs w:val="24"/>
        </w:rPr>
      </w:r>
    </w:p>
    <w:p>
      <w:pPr>
        <w:pStyle w:val="Normal"/>
        <w:jc w:val="both"/>
        <w:rPr>
          <w:rFonts w:eastAsia="" w:cs="Calibri" w:cstheme="minorHAnsi" w:eastAsiaTheme="majorEastAsia"/>
          <w:b/>
          <w:bCs/>
          <w:color w:themeColor="accent1" w:themeShade="bf" w:val="365F91"/>
          <w:sz w:val="28"/>
          <w:szCs w:val="28"/>
        </w:rPr>
      </w:pPr>
      <w:r>
        <w:rPr>
          <w:rFonts w:eastAsia="" w:cs="Calibri" w:cstheme="minorHAnsi" w:eastAsiaTheme="majorEastAsia"/>
          <w:b/>
          <w:bCs/>
          <w:color w:themeColor="accent1" w:themeShade="bf" w:val="365F91"/>
          <w:sz w:val="28"/>
          <w:szCs w:val="28"/>
        </w:rPr>
      </w:r>
    </w:p>
    <w:p>
      <w:pPr>
        <w:pStyle w:val="Heading1"/>
        <w:keepNext w:val="true"/>
        <w:jc w:val="both"/>
        <w:rPr>
          <w:rFonts w:ascii="Calibri" w:hAnsi="Calibri" w:cs="Calibri" w:asciiTheme="minorHAnsi" w:cstheme="minorHAnsi" w:hAnsiTheme="minorHAnsi"/>
        </w:rPr>
      </w:pPr>
      <w:bookmarkStart w:id="4" w:name="__RefHeading___Toc898_186257532"/>
      <w:bookmarkStart w:id="5" w:name="_Toc503382604"/>
      <w:bookmarkEnd w:id="4"/>
      <w:r>
        <w:rPr>
          <w:rFonts w:cs="Calibri" w:ascii="Calibri" w:hAnsi="Calibri" w:asciiTheme="minorHAnsi" w:cstheme="minorHAnsi" w:hAnsiTheme="minorHAnsi"/>
        </w:rPr>
        <w:t>1.  Introducción</w:t>
      </w:r>
      <w:bookmarkEnd w:id="5"/>
    </w:p>
    <w:p>
      <w:pPr>
        <w:pStyle w:val="Normal"/>
        <w:jc w:val="both"/>
        <w:rPr>
          <w:rFonts w:cs="Calibri" w:cstheme="minorHAnsi"/>
        </w:rPr>
      </w:pPr>
      <w:r>
        <w:t>Este documento especifica los requisitos del Sistema Web Ferretería Los Maestros en su versión correspondiente a la Evaluación Parcial 2. La solución frontend fue migrada desde HTML, CSS y JavaScript a una SPA construida con React y Vite, incorporando React Router, React Bootstrap, estado compartido mediante Context, persistencia simulada en localStorage/sessionStorage y pruebas unitarias con Vitest y React Testing Library. La ERS distingue las funciones implementadas en frontend de aquellas que aún requieren backend, base de datos y seguridad real.</w:t>
      </w:r>
    </w:p>
    <w:p>
      <w:pPr>
        <w:pStyle w:val="Heading2"/>
        <w:keepNext w:val="true"/>
        <w:jc w:val="both"/>
        <w:rPr>
          <w:rFonts w:ascii="Calibri" w:hAnsi="Calibri" w:cs="Calibri" w:asciiTheme="minorHAnsi" w:cstheme="minorHAnsi" w:hAnsiTheme="minorHAnsi"/>
        </w:rPr>
      </w:pPr>
      <w:bookmarkStart w:id="6" w:name="__RefHeading___Toc900_186257532"/>
      <w:bookmarkStart w:id="7" w:name="_Toc503382605"/>
      <w:bookmarkEnd w:id="6"/>
      <w:r>
        <w:rPr>
          <w:rFonts w:cs="Calibri" w:ascii="Calibri" w:hAnsi="Calibri" w:asciiTheme="minorHAnsi" w:cstheme="minorHAnsi" w:hAnsiTheme="minorHAnsi"/>
        </w:rPr>
        <w:t>1.1.</w:t>
        <w:tab/>
        <w:t>Propósito</w:t>
      </w:r>
      <w:bookmarkEnd w:id="7"/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>El propósito de esta ERS es definir de forma clara y verificable las funciones, restricciones e interfaces del sistema que apoyará la consulta de stock, la gestión de pedidos, el inventario, las cuentas de usuarios y los distintos perfiles de acceso de Ferretería Los Maestros. El documento está dirigido al equipo de desarrollo, al docente evaluador y a los responsables del negocio que deban revisar el alcance de la solución.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 </w:t>
      </w:r>
    </w:p>
    <w:p>
      <w:pPr>
        <w:pStyle w:val="Heading2"/>
        <w:keepNext w:val="true"/>
        <w:jc w:val="both"/>
        <w:rPr>
          <w:rFonts w:ascii="Calibri" w:hAnsi="Calibri" w:cs="Calibri" w:asciiTheme="minorHAnsi" w:cstheme="minorHAnsi" w:hAnsiTheme="minorHAnsi"/>
        </w:rPr>
      </w:pPr>
      <w:bookmarkStart w:id="8" w:name="__RefHeading___Toc902_186257532"/>
      <w:bookmarkStart w:id="9" w:name="_Toc503382606"/>
      <w:bookmarkEnd w:id="8"/>
      <w:r>
        <w:rPr>
          <w:rFonts w:cs="Calibri" w:ascii="Calibri" w:hAnsi="Calibri" w:asciiTheme="minorHAnsi" w:cstheme="minorHAnsi" w:hAnsiTheme="minorHAnsi"/>
        </w:rPr>
        <w:t>1.2.</w:t>
        <w:tab/>
        <w:t>Ámbito del Sistema</w:t>
      </w:r>
      <w:bookmarkEnd w:id="9"/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>El producto se denominará Sistema Web Ferretería Los Maestros. Su objetivo es digitalizar procesos que actualmente dependen de llamadas telefónicas, planillas Excel y registros manuales.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• </w:t>
      </w:r>
      <w:r>
        <w:rPr>
          <w:rFonts w:cs="Calibri" w:cstheme="minorHAnsi"/>
        </w:rPr>
        <w:t>Permitirá a clientes y contratistas consultar productos, precio y stock, preparar un pedido y elegir retiro o despacho.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• </w:t>
      </w:r>
      <w:r>
        <w:rPr>
          <w:rFonts w:cs="Calibri" w:cstheme="minorHAnsi"/>
        </w:rPr>
        <w:t>Incluirá registro e inicio de sesión, paneles por perfil, inventario, alertas de stock, seguimiento de pedidos e información de cuenta corriente para contratistas habilitados.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• </w:t>
      </w:r>
      <w:r>
        <w:rPr>
          <w:rFonts w:cs="Calibri" w:cstheme="minorHAnsi"/>
        </w:rPr>
        <w:t>Busca disminuir las consultas telefónicas de stock, mejorar la visibilidad del inventario, reducir errores de registro y entregar una experiencia simple desde teléfonos, tabletas y computadores.</w:t>
      </w:r>
    </w:p>
    <w:p>
      <w:pPr>
        <w:pStyle w:val="Heading2"/>
        <w:keepNext w:val="true"/>
        <w:jc w:val="both"/>
        <w:rPr>
          <w:rFonts w:ascii="Calibri" w:hAnsi="Calibri" w:cs="Calibri" w:asciiTheme="minorHAnsi" w:cstheme="minorHAnsi" w:hAnsiTheme="minorHAnsi"/>
        </w:rPr>
      </w:pPr>
      <w:bookmarkStart w:id="10" w:name="__RefHeading___Toc904_186257532"/>
      <w:bookmarkStart w:id="11" w:name="_Toc503382607"/>
      <w:bookmarkEnd w:id="10"/>
      <w:r>
        <w:rPr>
          <w:rFonts w:cs="Calibri" w:ascii="Calibri" w:hAnsi="Calibri" w:asciiTheme="minorHAnsi" w:cstheme="minorHAnsi" w:hAnsiTheme="minorHAnsi"/>
        </w:rPr>
        <w:t>1.3.</w:t>
        <w:tab/>
        <w:t>Definiciones, Acrónimos y Abreviaturas</w:t>
      </w:r>
      <w:bookmarkEnd w:id="11"/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>Para esta ERS se utilizan los siguientes términos y abreviaturas: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>ERS: Especificación de Requisitos de Software.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>SPA: Aplicación de página única. API REST: interfaz de servicios HTTP para comunicación entre frontend y backend. JSON: formato de intercambio de datos. JWT: token utilizado para autenticación y autorización. RBAC: control de acceso basado en roles. Stock mínimo: cantidad definida como umbral de reposición. Cuenta corriente: modalidad de pago diferido disponible para contratistas autorizados.</w:t>
      </w:r>
    </w:p>
    <w:p>
      <w:pPr>
        <w:pStyle w:val="Heading2"/>
        <w:keepNext w:val="true"/>
        <w:jc w:val="both"/>
        <w:rPr>
          <w:rFonts w:ascii="Calibri" w:hAnsi="Calibri" w:cs="Calibri" w:asciiTheme="minorHAnsi" w:cstheme="minorHAnsi" w:hAnsiTheme="minorHAnsi"/>
        </w:rPr>
      </w:pPr>
      <w:bookmarkStart w:id="12" w:name="__RefHeading___Toc906_186257532"/>
      <w:bookmarkStart w:id="13" w:name="_Toc503382608"/>
      <w:bookmarkEnd w:id="12"/>
      <w:r>
        <w:rPr>
          <w:rFonts w:cs="Calibri" w:ascii="Calibri" w:hAnsi="Calibri" w:asciiTheme="minorHAnsi" w:cstheme="minorHAnsi" w:hAnsiTheme="minorHAnsi"/>
        </w:rPr>
        <w:t>1.4.</w:t>
        <w:tab/>
        <w:t>Referencias</w:t>
      </w:r>
      <w:bookmarkEnd w:id="13"/>
    </w:p>
    <w:p>
      <w:pPr>
        <w:pStyle w:val="Normal"/>
        <w:jc w:val="both"/>
        <w:rPr>
          <w:rFonts w:cs="Calibri" w:cstheme="minorHAnsi"/>
        </w:rPr>
      </w:pPr>
      <w:r>
        <w:t>Documentos de referencia: DSY1104 - Forma E - Ferretería Los Maestros; catálogo de Ferretería Los Maestros; Evaluación Parcial 2 - instrucciones y rúbrica; Guías 9 a 14 de Desarrollo FullStack II (React/Vite, datos y estado, Router/formularios, responsividad, Vitest y cobertura); Anexo 2 Planilla de Requerimientos; y plantilla ERS basada en IEEE 830.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 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Heading2"/>
        <w:keepNext w:val="true"/>
        <w:jc w:val="both"/>
        <w:rPr>
          <w:rFonts w:ascii="Calibri" w:hAnsi="Calibri" w:cs="Calibri" w:asciiTheme="minorHAnsi" w:cstheme="minorHAnsi" w:hAnsiTheme="minorHAnsi"/>
        </w:rPr>
      </w:pPr>
      <w:bookmarkStart w:id="14" w:name="__RefHeading___Toc908_186257532"/>
      <w:bookmarkStart w:id="15" w:name="_Toc503382609"/>
      <w:bookmarkEnd w:id="14"/>
      <w:r>
        <w:rPr>
          <w:rFonts w:cs="Calibri" w:ascii="Calibri" w:hAnsi="Calibri" w:asciiTheme="minorHAnsi" w:cstheme="minorHAnsi" w:hAnsiTheme="minorHAnsi"/>
        </w:rPr>
        <w:t>1.5.</w:t>
        <w:tab/>
        <w:t>Visión General del Documento</w:t>
      </w:r>
      <w:bookmarkEnd w:id="15"/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>La sección 1 presenta propósito, alcance, definiciones y referencias. La sección 2 describe el producto, sus usuarios, restricciones y dependencias. La sección 3 detalla las interfaces, los requisitos funcionales y los requisitos no funcionales que deberán ser considerados durante el desarrollo.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>Los requisitos se identifican mediante códigos RF para requisitos funcionales y RNF para requisitos no funcionales, permitiendo relacionarlos con las páginas, módulos y futuras API del sistema.</w:t>
      </w:r>
    </w:p>
    <w:p>
      <w:pPr>
        <w:pStyle w:val="Normal"/>
        <w:jc w:val="both"/>
        <w:rPr>
          <w:rFonts w:eastAsia="" w:cs="Calibri" w:cstheme="minorHAnsi" w:eastAsiaTheme="majorEastAsia"/>
          <w:b/>
          <w:bCs/>
          <w:color w:themeColor="accent1" w:themeShade="bf" w:val="365F91"/>
          <w:sz w:val="28"/>
          <w:szCs w:val="28"/>
        </w:rPr>
      </w:pPr>
      <w:r>
        <w:rPr>
          <w:rFonts w:eastAsia="" w:cs="Calibri" w:cstheme="minorHAnsi" w:eastAsiaTheme="majorEastAsia"/>
          <w:b/>
          <w:bCs/>
          <w:color w:themeColor="accent1" w:themeShade="bf" w:val="365F91"/>
          <w:sz w:val="28"/>
          <w:szCs w:val="28"/>
        </w:rPr>
      </w:r>
      <w:r>
        <w:br w:type="page"/>
      </w:r>
    </w:p>
    <w:p>
      <w:pPr>
        <w:pStyle w:val="Heading1"/>
        <w:keepNext w:val="true"/>
        <w:spacing w:before="0" w:after="0"/>
        <w:jc w:val="both"/>
        <w:rPr>
          <w:rFonts w:ascii="Calibri" w:hAnsi="Calibri" w:cs="Calibri" w:asciiTheme="minorHAnsi" w:cstheme="minorHAnsi" w:hAnsiTheme="minorHAnsi"/>
        </w:rPr>
      </w:pPr>
      <w:bookmarkStart w:id="16" w:name="__RefHeading___Toc910_186257532"/>
      <w:bookmarkStart w:id="17" w:name="_Toc503382610"/>
      <w:bookmarkEnd w:id="16"/>
      <w:r>
        <w:rPr>
          <w:rFonts w:cs="Calibri" w:ascii="Calibri" w:hAnsi="Calibri" w:asciiTheme="minorHAnsi" w:cstheme="minorHAnsi" w:hAnsiTheme="minorHAnsi"/>
        </w:rPr>
        <w:t>2.</w:t>
        <w:tab/>
        <w:t>Descripción General</w:t>
      </w:r>
      <w:bookmarkEnd w:id="17"/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>Ferretería Los Maestros es un negocio familiar de La Serena con 22 años de trayectoria. Atiende a clientes particulares y a contratistas o maestros que compran con mayor frecuencia. El sistema propuesto debe responder a problemas de consulta de stock, actualización manual de inventario, falta de alertas de reposición, ausencia de historial por cliente y administración manual de cuentas corrientes.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>La descripción general considera la relación del frontend actual con el sistema final, las funciones principales, los perfiles de usuario, las restricciones técnicas indicadas en la Forma E y las dependencias necesarias para completar la solución.</w:t>
      </w:r>
    </w:p>
    <w:p>
      <w:pPr>
        <w:pStyle w:val="Heading2"/>
        <w:keepNext w:val="true"/>
        <w:jc w:val="both"/>
        <w:rPr>
          <w:rFonts w:ascii="Calibri" w:hAnsi="Calibri" w:cs="Calibri" w:asciiTheme="minorHAnsi" w:cstheme="minorHAnsi" w:hAnsiTheme="minorHAnsi"/>
        </w:rPr>
      </w:pPr>
      <w:bookmarkStart w:id="18" w:name="__RefHeading___Toc912_186257532"/>
      <w:bookmarkStart w:id="19" w:name="_Toc503382611"/>
      <w:bookmarkEnd w:id="18"/>
      <w:r>
        <w:rPr>
          <w:rFonts w:cs="Calibri" w:ascii="Calibri" w:hAnsi="Calibri" w:asciiTheme="minorHAnsi" w:cstheme="minorHAnsi" w:hAnsiTheme="minorHAnsi"/>
        </w:rPr>
        <w:t>2.1.</w:t>
        <w:tab/>
        <w:t>Perspectiva del Producto</w:t>
      </w:r>
      <w:bookmarkEnd w:id="19"/>
    </w:p>
    <w:p>
      <w:pPr>
        <w:pStyle w:val="Normal"/>
        <w:jc w:val="both"/>
        <w:rPr>
          <w:rFonts w:cs="Calibri" w:cstheme="minorHAnsi"/>
        </w:rPr>
      </w:pPr>
      <w:r>
        <w:t>La versión actual corresponde a una SPA frontend construida con React 18 y Vite. Utiliza React Router para navegación, React Bootstrap para diseño responsivo, componentes reutilizables, Context API con useState/useEffect para estado compartido y localStorage/sessionStorage para persistencia simulada. Incluye tienda pública, catálogo, categorías, ofertas, detalle de producto, carrito, registro/login, checkout, confirmación, inventario y paneles de cliente, empleado y administrador. El sistema todavía no utiliza backend real, base de datos central ni autenticación JWT.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Heading2"/>
        <w:keepNext w:val="true"/>
        <w:jc w:val="both"/>
        <w:rPr>
          <w:rFonts w:ascii="Calibri" w:hAnsi="Calibri" w:cs="Calibri" w:asciiTheme="minorHAnsi" w:cstheme="minorHAnsi" w:hAnsiTheme="minorHAnsi"/>
        </w:rPr>
      </w:pPr>
      <w:bookmarkStart w:id="20" w:name="__RefHeading___Toc914_186257532"/>
      <w:bookmarkStart w:id="21" w:name="_Toc503382612"/>
      <w:bookmarkEnd w:id="20"/>
      <w:r>
        <w:rPr>
          <w:rFonts w:cs="Calibri" w:ascii="Calibri" w:hAnsi="Calibri" w:asciiTheme="minorHAnsi" w:cstheme="minorHAnsi" w:hAnsiTheme="minorHAnsi"/>
        </w:rPr>
        <w:t>2.2.</w:t>
        <w:tab/>
        <w:t>Funciones del Producto</w:t>
      </w:r>
      <w:bookmarkEnd w:id="21"/>
    </w:p>
    <w:p>
      <w:pPr>
        <w:pStyle w:val="Normal"/>
        <w:jc w:val="both"/>
        <w:rPr>
          <w:rFonts w:cs="Calibri" w:cstheme="minorHAnsi"/>
        </w:rPr>
      </w:pPr>
      <w:r>
        <w:t>Las funciones principales son: navegar mediante rutas SPA; consultar, buscar y filtrar productos; explorar categorías, ofertas y detalle de producto; gestionar carrito y stock; registrar clientes e iniciar sesión; mantener sesión según la opción “Recuérdame”; finalizar compras mediante checkout con retiro o despacho; mostrar confirmación o pago no procesado; consultar inventario y alertas; mostrar paneles por rol; y realizar un CRUD simulado de productos desde el panel administrador. La persistencia actual es local al navegador y la solución final deberá reemplazarla por servicios backend y base de datos.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Heading2"/>
        <w:keepNext w:val="true"/>
        <w:jc w:val="both"/>
        <w:rPr>
          <w:rFonts w:ascii="Calibri" w:hAnsi="Calibri" w:cs="Calibri" w:asciiTheme="minorHAnsi" w:cstheme="minorHAnsi" w:hAnsiTheme="minorHAnsi"/>
        </w:rPr>
      </w:pPr>
      <w:bookmarkStart w:id="22" w:name="__RefHeading___Toc916_186257532"/>
      <w:bookmarkStart w:id="23" w:name="_Toc503382613"/>
      <w:bookmarkEnd w:id="22"/>
      <w:r>
        <w:rPr>
          <w:rFonts w:cs="Calibri" w:ascii="Calibri" w:hAnsi="Calibri" w:asciiTheme="minorHAnsi" w:cstheme="minorHAnsi" w:hAnsiTheme="minorHAnsi"/>
        </w:rPr>
        <w:t>2.3.</w:t>
        <w:tab/>
        <w:t>Características de los Usuarios</w:t>
      </w:r>
      <w:bookmarkEnd w:id="23"/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>El sistema considera cuatro tipos de usuario de negocio. La interfaz debe ser intuitiva debido a que el dueño y los empleados poseen manejo básico de herramientas digitales y los contratistas acceden frecuentemente desde teléfonos móviles.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>Cliente particular: consulta productos y stock, prepara pedidos y selecciona retiro o despacho. Contratista / Maestro de obra: además puede disponer de historial y cuenta corriente cuando esté habilitado.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>Vendedor / Empleado: revisa pedidos, consulta inventario, identifica productos con stock bajo y actualiza estados de pedidos en la versión final.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>Administrador: posee acceso general a inventario, pedidos, reportes y gestión de usuarios; en el sistema final podrá crear, editar, desactivar usuarios y asignar roles.</w:t>
      </w:r>
    </w:p>
    <w:p>
      <w:pPr>
        <w:pStyle w:val="Heading2"/>
        <w:keepNext w:val="true"/>
        <w:jc w:val="both"/>
        <w:rPr>
          <w:rFonts w:ascii="Calibri" w:hAnsi="Calibri" w:cs="Calibri" w:asciiTheme="minorHAnsi" w:cstheme="minorHAnsi" w:hAnsiTheme="minorHAnsi"/>
        </w:rPr>
      </w:pPr>
      <w:bookmarkStart w:id="24" w:name="__RefHeading___Toc918_186257532"/>
      <w:bookmarkStart w:id="25" w:name="_Toc503382614"/>
      <w:bookmarkEnd w:id="24"/>
      <w:r>
        <w:rPr>
          <w:rFonts w:cs="Calibri" w:ascii="Calibri" w:hAnsi="Calibri" w:asciiTheme="minorHAnsi" w:cstheme="minorHAnsi" w:hAnsiTheme="minorHAnsi"/>
        </w:rPr>
        <w:t>2.4.</w:t>
        <w:tab/>
        <w:t>Restricciones</w:t>
      </w:r>
      <w:bookmarkEnd w:id="25"/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>Las principales restricciones del proyecto son las siguientes: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• </w:t>
      </w:r>
      <w:r>
        <w:rPr>
          <w:rFonts w:cs="Calibri" w:cstheme="minorHAnsi"/>
        </w:rPr>
        <w:t>La información de compras y cuentas corrientes de cada cliente debe ser privada y no visible para otros clientes.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• </w:t>
      </w:r>
      <w:r>
        <w:rPr>
          <w:rFonts w:cs="Calibri" w:cstheme="minorHAnsi"/>
        </w:rPr>
        <w:t>La interfaz debe funcionar en teléfono desde 360 px, tableta desde 768 px y escritorio desde 1280 px; los contratistas utilizan Android o iOS y el personal utiliza notebook o computador de escritorio.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• </w:t>
      </w:r>
      <w:r>
        <w:rPr>
          <w:rFonts w:cs="Calibri" w:cstheme="minorHAnsi"/>
        </w:rPr>
        <w:t>El sistema final deberá integrar un mapa mediante Google Maps o Leaflet y comunicarse con servicios backend mediante API REST.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• </w:t>
      </w:r>
      <w:r>
        <w:rPr>
          <w:rFonts w:cs="Calibri" w:cstheme="minorHAnsi"/>
        </w:rPr>
        <w:t>El catálogo final debe manejar más de 800 referencias y permitir que múltiples usuarios consulten productos sin depender de llamadas telefónicas.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• </w:t>
      </w:r>
      <w:r>
        <w:rPr>
          <w:rFonts w:cs="Calibri" w:cstheme="minorHAnsi"/>
        </w:rPr>
        <w:t>La versión final debe permitir trazabilidad de pedidos, inventario y operaciones sensibles mediante registros del backend.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• </w:t>
      </w:r>
      <w:r>
        <w:rPr>
          <w:rFonts w:cs="Calibri" w:cstheme="minorHAnsi"/>
        </w:rPr>
        <w:t>Los permisos deben depender del rol: Administrador, Vendedor/Empleado y Cliente/Contratista.</w:t>
      </w:r>
    </w:p>
    <w:p>
      <w:pPr>
        <w:pStyle w:val="Normal"/>
        <w:jc w:val="both"/>
        <w:rPr>
          <w:rFonts w:cs="Calibri" w:cstheme="minorHAnsi"/>
        </w:rPr>
      </w:pPr>
      <w:r>
        <w:t>• Evaluación Parcial 2: frontend implementado con React + Vite, React Router y Bootstrap/React Bootstrap; la solución final de backend continúa prevista con Spring Boot y Java.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• </w:t>
      </w:r>
      <w:r>
        <w:rPr>
          <w:rFonts w:cs="Calibri" w:cstheme="minorHAnsi"/>
        </w:rPr>
        <w:t>La comunicación final entre frontend y backend será mediante HTTP/HTTPS y API REST con datos JSON.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• </w:t>
      </w:r>
      <w:r>
        <w:rPr>
          <w:rFonts w:cs="Calibri" w:cstheme="minorHAnsi"/>
        </w:rPr>
        <w:t>La solución debe ser comprensible para usuarios con manejo básico de computador y para contratistas que utilizan principalmente teléfonos móviles.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• </w:t>
      </w:r>
      <w:r>
        <w:rPr>
          <w:rFonts w:cs="Calibri" w:cstheme="minorHAnsi"/>
        </w:rPr>
        <w:t>El stock, los pedidos, las compras y las cuentas corrientes deben mantener consistencia, ya que errores en estos datos afectan ventas y cobros.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• </w:t>
      </w:r>
      <w:r>
        <w:rPr>
          <w:rFonts w:cs="Calibri" w:cstheme="minorHAnsi"/>
        </w:rPr>
        <w:t>La autenticación final debe ser segura, las rutas protegidas deberán rechazar accesos sin token válido y la autorización deberá respetar el rol del usuario.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Heading2"/>
        <w:keepNext w:val="true"/>
        <w:jc w:val="both"/>
        <w:rPr>
          <w:rFonts w:ascii="Calibri" w:hAnsi="Calibri" w:cs="Calibri" w:asciiTheme="minorHAnsi" w:cstheme="minorHAnsi" w:hAnsiTheme="minorHAnsi"/>
        </w:rPr>
      </w:pPr>
      <w:bookmarkStart w:id="26" w:name="__RefHeading___Toc920_186257532"/>
      <w:bookmarkStart w:id="27" w:name="_Toc503382615"/>
      <w:bookmarkEnd w:id="26"/>
      <w:r>
        <w:rPr>
          <w:rFonts w:cs="Calibri" w:ascii="Calibri" w:hAnsi="Calibri" w:asciiTheme="minorHAnsi" w:cstheme="minorHAnsi" w:hAnsiTheme="minorHAnsi"/>
        </w:rPr>
        <w:t>2.5.</w:t>
        <w:tab/>
        <w:t>Suposiciones y Dependencias</w:t>
      </w:r>
      <w:bookmarkEnd w:id="27"/>
    </w:p>
    <w:p>
      <w:pPr>
        <w:pStyle w:val="Normal"/>
        <w:jc w:val="both"/>
        <w:rPr>
          <w:rFonts w:cs="Calibri" w:cstheme="minorHAnsi"/>
        </w:rPr>
      </w:pPr>
      <w:r>
        <w:t>Se asume que los usuarios dispondrán de un navegador web moderno con JavaScript habilitado. La versión React depende del almacenamiento web del navegador para carrito, productos simulados, usuarios registrados, sesión y último pedido. Los recursos locales pueden mostrarse sin conexión, excepto enlaces o servicios externos como Google Maps. La solución final dependerá de servicios backend, base de datos y despliegue definido para la etapa posterior.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Heading2"/>
        <w:keepNext w:val="true"/>
        <w:jc w:val="both"/>
        <w:rPr>
          <w:rFonts w:ascii="Calibri" w:hAnsi="Calibri" w:cs="Calibri" w:asciiTheme="minorHAnsi" w:cstheme="minorHAnsi" w:hAnsiTheme="minorHAnsi"/>
        </w:rPr>
      </w:pPr>
      <w:bookmarkStart w:id="28" w:name="__RefHeading___Toc922_186257532"/>
      <w:bookmarkStart w:id="29" w:name="_Toc503382616"/>
      <w:bookmarkEnd w:id="28"/>
      <w:r>
        <w:rPr>
          <w:rFonts w:cs="Calibri" w:ascii="Calibri" w:hAnsi="Calibri" w:asciiTheme="minorHAnsi" w:cstheme="minorHAnsi" w:hAnsiTheme="minorHAnsi"/>
        </w:rPr>
        <w:t>2.6.</w:t>
        <w:tab/>
        <w:t>Requisitos Futuros</w:t>
      </w:r>
      <w:bookmarkEnd w:id="29"/>
    </w:p>
    <w:p>
      <w:pPr>
        <w:pStyle w:val="Normal"/>
        <w:jc w:val="both"/>
        <w:rPr>
          <w:rFonts w:cs="Calibri" w:cstheme="minorHAnsi"/>
        </w:rPr>
      </w:pPr>
      <w:r>
        <w:t>Las siguientes etapas deberán reemplazar la persistencia simulada por servicios reales: backend Spring Boot, API REST/JSON, base de datos relacional, autenticación segura con JWT/RBAC, contraseñas protegidas, inventario transaccional, historial real de compras, cuenta corriente, estados de pedido persistentes, pago integrado, mapa interactivo con cobertura de despacho, reportes y despliegue productivo en AWS/Docker. La SPA React ya se encuentra implementada en esta versión.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> </w:t>
      </w:r>
    </w:p>
    <w:p>
      <w:pPr>
        <w:pStyle w:val="Normal"/>
        <w:jc w:val="both"/>
        <w:rPr>
          <w:rFonts w:eastAsia="" w:cs="Calibri" w:cstheme="minorHAnsi" w:eastAsiaTheme="majorEastAsia"/>
          <w:b/>
          <w:bCs/>
          <w:color w:themeColor="accent1" w:themeShade="bf" w:val="365F91"/>
          <w:sz w:val="28"/>
          <w:szCs w:val="28"/>
        </w:rPr>
      </w:pPr>
      <w:r>
        <w:rPr>
          <w:rFonts w:eastAsia="" w:cs="Calibri" w:cstheme="minorHAnsi" w:eastAsiaTheme="majorEastAsia"/>
          <w:b/>
          <w:bCs/>
          <w:color w:themeColor="accent1" w:themeShade="bf" w:val="365F91"/>
          <w:sz w:val="28"/>
          <w:szCs w:val="28"/>
        </w:rPr>
      </w:r>
      <w:r>
        <w:br w:type="page"/>
      </w:r>
    </w:p>
    <w:p>
      <w:pPr>
        <w:pStyle w:val="Heading1"/>
        <w:keepNext w:val="true"/>
        <w:spacing w:before="0" w:after="0"/>
        <w:jc w:val="both"/>
        <w:rPr>
          <w:rFonts w:ascii="Calibri" w:hAnsi="Calibri" w:cs="Calibri" w:asciiTheme="minorHAnsi" w:cstheme="minorHAnsi" w:hAnsiTheme="minorHAnsi"/>
        </w:rPr>
      </w:pPr>
      <w:bookmarkStart w:id="30" w:name="__RefHeading___Toc924_186257532"/>
      <w:bookmarkStart w:id="31" w:name="_Toc503382617"/>
      <w:bookmarkEnd w:id="30"/>
      <w:r>
        <w:rPr>
          <w:rFonts w:cs="Calibri" w:ascii="Calibri" w:hAnsi="Calibri" w:asciiTheme="minorHAnsi" w:cstheme="minorHAnsi" w:hAnsiTheme="minorHAnsi"/>
        </w:rPr>
        <w:t>3.</w:t>
        <w:tab/>
        <w:t>Requisitos Específicos</w:t>
      </w:r>
      <w:bookmarkEnd w:id="31"/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>Esta sección define requisitos verificables del Sistema Web Ferretería Los Maestros. Cada requisito se relaciona con una necesidad de la Forma E o con una funcionalidad presente en la versión frontend. Se identifica además si la funcionalidad está representada actualmente o si necesita backend para completarse.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• </w:t>
      </w:r>
      <w:r>
        <w:rPr>
          <w:rFonts w:cs="Calibri" w:cstheme="minorHAnsi"/>
        </w:rPr>
        <w:t>Los requisitos deben redactarse de forma simple, identificable y comprensible para el equipo de desarrollo y los usuarios del negocio.</w:t>
      </w:r>
    </w:p>
    <w:p>
      <w:pPr>
        <w:pStyle w:val="Normal"/>
        <w:jc w:val="both"/>
        <w:rPr>
          <w:rFonts w:cs="Calibri" w:cstheme="minorHAnsi"/>
        </w:rPr>
      </w:pPr>
      <w:r>
        <w:t>• El origen principal de los requisitos es la Forma E de Ferretería Los Maestros, la Evaluación Parcial 2 y las Guías 9 a 14.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• </w:t>
      </w:r>
      <w:r>
        <w:rPr>
          <w:rFonts w:cs="Calibri" w:cstheme="minorHAnsi"/>
        </w:rPr>
        <w:t>Los requisitos funcionales se identifican como RF-XX y los no funcionales como RNF-XX para facilitar su trazabilidad.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• </w:t>
      </w:r>
      <w:r>
        <w:rPr>
          <w:rFonts w:cs="Calibri" w:cstheme="minorHAnsi"/>
        </w:rPr>
        <w:t>Cada requisito debe poder relacionarse con una página, archivo JavaScript, módulo futuro o prueba de aceptación.</w:t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</w:rPr>
      </w:pPr>
      <w:r>
        <w:rPr>
          <w:rFonts w:cs="Calibri" w:cstheme="minorHAnsi"/>
          <w:b/>
        </w:rPr>
        <w:t>Corrección: cada requisito debe representar una necesidad real del caso de Ferretería Los Maestros.</w:t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</w:rPr>
      </w:pPr>
      <w:r>
        <w:rPr>
          <w:rFonts w:cs="Calibri" w:cstheme="minorHAnsi"/>
          <w:b/>
        </w:rPr>
        <w:t>No ambiguos: las entradas, acciones y resultados esperados deben expresarse con una sola interpretación.</w:t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</w:rPr>
      </w:pPr>
      <w:r>
        <w:rPr>
          <w:rFonts w:cs="Calibri" w:cstheme="minorHAnsi"/>
          <w:b/>
        </w:rPr>
        <w:t>Completos: deben considerarse respuestas ante entradas válidas e inválidas, especialmente en formularios y cantidades de stock.</w:t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</w:rPr>
      </w:pPr>
      <w:r>
        <w:rPr>
          <w:rFonts w:cs="Calibri" w:cstheme="minorHAnsi"/>
          <w:b/>
        </w:rPr>
        <w:t>Consistentes: ningún requisito debe contradecir los roles, restricciones técnicas ni el flujo de pedido definido.</w:t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</w:rPr>
      </w:pPr>
      <w:r>
        <w:rPr>
          <w:rFonts w:cs="Calibri" w:cstheme="minorHAnsi"/>
          <w:b/>
        </w:rPr>
        <w:t>Clasificados: se distinguirá entre funciones implementadas en frontend, funciones parciales y funciones pendientes de backend.</w:t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</w:rPr>
      </w:pPr>
      <w:r>
        <w:rPr>
          <w:rFonts w:cs="Calibri" w:cstheme="minorHAnsi"/>
          <w:b/>
        </w:rPr>
        <w:t>Verificables: cada función deberá poder probarse mediante navegación, validaciones, estados visibles o pruebas de integración futuras.</w:t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</w:rPr>
      </w:pPr>
      <w:r>
        <w:t>Modificables: la separación en componentes, páginas, contextos, servicios, utilidades y pruebas facilita realizar cambios sin duplicar lógica en múltiples vistas.</w:t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</w:rPr>
      </w:pPr>
      <w:r>
        <w:t>Trazables: los requisitos se relacionan con rutas y módulos concretos de React, como catálogo, carrito, registro, checkout, inventario, paneles por rol y archivos de prueba.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Heading2"/>
        <w:keepNext w:val="true"/>
        <w:jc w:val="both"/>
        <w:rPr>
          <w:rFonts w:ascii="Calibri" w:hAnsi="Calibri" w:cs="Calibri" w:asciiTheme="minorHAnsi" w:cstheme="minorHAnsi" w:hAnsiTheme="minorHAnsi"/>
        </w:rPr>
      </w:pPr>
      <w:bookmarkStart w:id="32" w:name="__RefHeading___Toc926_186257532"/>
      <w:bookmarkStart w:id="33" w:name="_Toc503382618"/>
      <w:bookmarkEnd w:id="32"/>
      <w:r>
        <w:rPr>
          <w:rFonts w:cs="Calibri" w:ascii="Calibri" w:hAnsi="Calibri" w:asciiTheme="minorHAnsi" w:cstheme="minorHAnsi" w:hAnsiTheme="minorHAnsi"/>
        </w:rPr>
        <w:t>3.1</w:t>
        <w:tab/>
        <w:t>Requisitos comunes de las interfaces</w:t>
      </w:r>
      <w:bookmarkEnd w:id="33"/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>Las entradas principales son búsquedas, filtros, cantidades, datos de registro, credenciales, datos de contacto y selección de entrega. Las salidas incluyen tarjetas de productos, stock, totales del carrito, mensajes de validación, confirmación del pedido, estados, tablas de inventario y paneles según perfil.</w:t>
      </w:r>
    </w:p>
    <w:p>
      <w:pPr>
        <w:pStyle w:val="Heading3"/>
        <w:keepNext w:val="true"/>
        <w:jc w:val="both"/>
        <w:rPr>
          <w:rFonts w:ascii="Calibri" w:hAnsi="Calibri" w:cs="Calibri" w:asciiTheme="minorHAnsi" w:cstheme="minorHAnsi" w:hAnsiTheme="minorHAnsi"/>
        </w:rPr>
      </w:pPr>
      <w:bookmarkStart w:id="34" w:name="__RefHeading___Toc928_186257532"/>
      <w:bookmarkStart w:id="35" w:name="_Toc503382619"/>
      <w:bookmarkEnd w:id="34"/>
      <w:r>
        <w:rPr>
          <w:rFonts w:cs="Calibri" w:ascii="Calibri" w:hAnsi="Calibri" w:asciiTheme="minorHAnsi" w:cstheme="minorHAnsi" w:hAnsiTheme="minorHAnsi"/>
        </w:rPr>
        <w:t>3.1.1</w:t>
        <w:tab/>
        <w:t>Interfaces de usuario</w:t>
      </w:r>
      <w:bookmarkEnd w:id="35"/>
    </w:p>
    <w:p>
      <w:pPr>
        <w:pStyle w:val="Normal"/>
        <w:jc w:val="both"/>
        <w:rPr>
          <w:rFonts w:cs="Calibri" w:cstheme="minorHAnsi"/>
        </w:rPr>
      </w:pPr>
      <w:r>
        <w:t>La interfaz debe utilizar vistas React claras, navegación visible, formularios etiquetados, botones y enlaces comprensibles, tablas legibles, imágenes con texto alternativo y mensajes de error cercanos al campo correspondiente. La aplicación utiliza JSX, Bootstrap/React Bootstrap y estilos personalizados.</w:t>
      </w:r>
    </w:p>
    <w:p>
      <w:pPr>
        <w:pStyle w:val="Normal"/>
        <w:jc w:val="both"/>
        <w:rPr>
          <w:rFonts w:cs="Calibri" w:cstheme="minorHAnsi"/>
        </w:rPr>
      </w:pPr>
      <w:r>
        <w:t>Las vistas principales son Inicio, Catálogo, Categorías, Ofertas, Detalle de producto, Carrito, Registro, Login, Checkout, Confirmación/Pago no procesado, Mi cuenta, Inventario, Panel empleado y Panel administrador. React Bootstrap reorganiza contenido para móvil, tablet y escritorio.</w:t>
      </w:r>
    </w:p>
    <w:p>
      <w:pPr>
        <w:pStyle w:val="Heading3"/>
        <w:keepNext w:val="true"/>
        <w:jc w:val="both"/>
        <w:rPr>
          <w:rFonts w:ascii="Calibri" w:hAnsi="Calibri" w:cs="Calibri" w:asciiTheme="minorHAnsi" w:cstheme="minorHAnsi" w:hAnsiTheme="minorHAnsi"/>
        </w:rPr>
      </w:pPr>
      <w:bookmarkStart w:id="36" w:name="__RefHeading___Toc930_186257532"/>
      <w:bookmarkStart w:id="37" w:name="_Toc503382620"/>
      <w:bookmarkEnd w:id="36"/>
      <w:r>
        <w:rPr>
          <w:rFonts w:cs="Calibri" w:ascii="Calibri" w:hAnsi="Calibri" w:asciiTheme="minorHAnsi" w:cstheme="minorHAnsi" w:hAnsiTheme="minorHAnsi"/>
        </w:rPr>
        <w:t>3.1.2</w:t>
        <w:tab/>
        <w:t>Interfaces de hardware</w:t>
      </w:r>
      <w:bookmarkEnd w:id="37"/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>El sistema debe ser utilizable desde teléfonos con pantalla táctil, tabletas, notebooks y computadores de escritorio. No requiere hardware especializado para la versión frontend.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>Los controles deben poder accionarse mediante mouse, teclado o pantalla táctil y adaptarse a un ancho mínimo de 360 px.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Heading3"/>
        <w:keepNext w:val="true"/>
        <w:jc w:val="both"/>
        <w:rPr>
          <w:rFonts w:ascii="Calibri" w:hAnsi="Calibri" w:cs="Calibri" w:asciiTheme="minorHAnsi" w:cstheme="minorHAnsi" w:hAnsiTheme="minorHAnsi"/>
        </w:rPr>
      </w:pPr>
      <w:bookmarkStart w:id="38" w:name="__RefHeading___Toc932_186257532"/>
      <w:bookmarkStart w:id="39" w:name="_Toc503382621"/>
      <w:bookmarkEnd w:id="38"/>
      <w:r>
        <w:rPr>
          <w:rFonts w:cs="Calibri" w:ascii="Calibri" w:hAnsi="Calibri" w:asciiTheme="minorHAnsi" w:cstheme="minorHAnsi" w:hAnsiTheme="minorHAnsi"/>
        </w:rPr>
        <w:t>3.1.3</w:t>
        <w:tab/>
        <w:t>Interfaces de software</w:t>
      </w:r>
      <w:bookmarkEnd w:id="39"/>
    </w:p>
    <w:p>
      <w:pPr>
        <w:pStyle w:val="Normal"/>
        <w:jc w:val="both"/>
        <w:rPr>
          <w:rFonts w:cs="Calibri" w:cstheme="minorHAnsi"/>
        </w:rPr>
      </w:pPr>
      <w:r>
        <w:t>La versión actual se ejecuta en navegador como aplicación React/Vite y utiliza almacenamiento web del lado cliente. Las dependencias principales son React 18.3.1, React Router DOM 6.28.0, Bootstrap 5.3.3 y React Bootstrap 2.10.5. Para pruebas se utilizan Vitest, jsdom, React Testing Library, jest-dom, user-event y cobertura V8.</w:t>
      </w:r>
    </w:p>
    <w:p>
      <w:pPr>
        <w:pStyle w:val="ListParagraph"/>
        <w:numPr>
          <w:ilvl w:val="0"/>
          <w:numId w:val="2"/>
        </w:numPr>
        <w:jc w:val="both"/>
        <w:rPr>
          <w:rFonts w:cs="Calibri" w:cstheme="minorHAnsi"/>
        </w:rPr>
      </w:pPr>
      <w:r>
        <w:t>Frontend actual: React SPA sobre Vite, componentes JSX, React Router, Context API y React Bootstrap.</w:t>
      </w:r>
    </w:p>
    <w:p>
      <w:pPr>
        <w:pStyle w:val="ListParagraph"/>
        <w:numPr>
          <w:ilvl w:val="0"/>
          <w:numId w:val="2"/>
        </w:numPr>
        <w:jc w:val="both"/>
        <w:rPr>
          <w:rFonts w:cs="Calibri" w:cstheme="minorHAnsi"/>
        </w:rPr>
      </w:pPr>
      <w:r>
        <w:t>Persistencia actual de apoyo: localStorage y sessionStorage para productos, carrito, usuarios, sesión y último pedido; no sustituye una base de datos.</w:t>
      </w:r>
    </w:p>
    <w:p>
      <w:pPr>
        <w:pStyle w:val="ListParagraph"/>
        <w:numPr>
          <w:ilvl w:val="0"/>
          <w:numId w:val="2"/>
        </w:numPr>
        <w:jc w:val="both"/>
        <w:rPr>
          <w:rFonts w:cs="Calibri" w:cstheme="minorHAnsi"/>
        </w:rPr>
      </w:pPr>
      <w:r>
        <w:t>Frontend de EP2: React SPA; backend futuro: servicios Spring Boot.</w:t>
      </w:r>
    </w:p>
    <w:p>
      <w:pPr>
        <w:pStyle w:val="ListParagraph"/>
        <w:numPr>
          <w:ilvl w:val="0"/>
          <w:numId w:val="2"/>
        </w:numPr>
        <w:jc w:val="both"/>
        <w:rPr>
          <w:rFonts w:cs="Calibri" w:cstheme="minorHAnsi"/>
        </w:rPr>
      </w:pPr>
      <w:r>
        <w:rPr>
          <w:rFonts w:cs="Calibri" w:cstheme="minorHAnsi"/>
        </w:rPr>
        <w:t>Datos finales: API REST/JSON y base de datos relacional; mapa interactivo mediante Google Maps o Leaflet.</w:t>
      </w:r>
    </w:p>
    <w:p>
      <w:pPr>
        <w:pStyle w:val="Heading3"/>
        <w:keepNext w:val="true"/>
        <w:jc w:val="both"/>
        <w:rPr>
          <w:rFonts w:ascii="Calibri" w:hAnsi="Calibri" w:cs="Calibri" w:asciiTheme="minorHAnsi" w:cstheme="minorHAnsi" w:hAnsiTheme="minorHAnsi"/>
        </w:rPr>
      </w:pPr>
      <w:bookmarkStart w:id="40" w:name="__RefHeading___Toc934_186257532"/>
      <w:bookmarkStart w:id="41" w:name="_Toc503382622"/>
      <w:bookmarkEnd w:id="40"/>
      <w:r>
        <w:rPr>
          <w:rFonts w:cs="Calibri" w:ascii="Calibri" w:hAnsi="Calibri" w:asciiTheme="minorHAnsi" w:cstheme="minorHAnsi" w:hAnsiTheme="minorHAnsi"/>
        </w:rPr>
        <w:t>3.1.4</w:t>
        <w:tab/>
        <w:t>Interfaces de comunicación</w:t>
      </w:r>
      <w:bookmarkEnd w:id="41"/>
    </w:p>
    <w:p>
      <w:pPr>
        <w:pStyle w:val="Normal"/>
        <w:jc w:val="both"/>
        <w:rPr>
          <w:rFonts w:cs="Calibri" w:cstheme="minorHAnsi"/>
        </w:rPr>
      </w:pPr>
      <w:r>
        <w:t>En la versión React actual no existe comunicación con un backend real. Las rutas funcionan de forma local dentro de la SPA y las operaciones CRUD/persistencia utilizan almacenamiento del navegador. La solución final deberá consumir API REST por HTTP/HTTPS en formato JSON y proteger operaciones sensibles mediante autenticación/autorización del backend.</w:t>
      </w:r>
    </w:p>
    <w:p>
      <w:pPr>
        <w:pStyle w:val="Heading2"/>
        <w:keepNext w:val="true"/>
        <w:jc w:val="both"/>
        <w:rPr>
          <w:rFonts w:ascii="Calibri" w:hAnsi="Calibri" w:cs="Calibri" w:asciiTheme="minorHAnsi" w:cstheme="minorHAnsi" w:hAnsiTheme="minorHAnsi"/>
        </w:rPr>
      </w:pPr>
      <w:bookmarkStart w:id="42" w:name="__RefHeading___Toc936_186257532"/>
      <w:bookmarkStart w:id="43" w:name="_Toc503382623"/>
      <w:bookmarkEnd w:id="42"/>
      <w:r>
        <w:rPr>
          <w:rFonts w:cs="Calibri" w:ascii="Calibri" w:hAnsi="Calibri" w:asciiTheme="minorHAnsi" w:cstheme="minorHAnsi" w:hAnsiTheme="minorHAnsi"/>
        </w:rPr>
        <w:t>3.2</w:t>
        <w:tab/>
        <w:t>Requisitos funcionales</w:t>
      </w:r>
      <w:bookmarkEnd w:id="43"/>
    </w:p>
    <w:p>
      <w:pPr>
        <w:pStyle w:val="RFHeading"/>
        <w:keepNext w:val="true"/>
        <w:rPr/>
      </w:pPr>
      <w:bookmarkStart w:id="44" w:name="__RefHeading___Toc938_186257532"/>
      <w:bookmarkEnd w:id="44"/>
      <w:r>
        <w:rPr/>
        <w:t>3.2.1  RF-01 - Navegación por la aplicación</w:t>
      </w:r>
    </w:p>
    <w:p>
      <w:pPr>
        <w:pStyle w:val="Normal"/>
        <w:rPr/>
      </w:pPr>
      <w:r>
        <w:rPr>
          <w:b/>
        </w:rPr>
        <w:t>Actores:</w:t>
      </w:r>
      <w:r>
        <w:rPr/>
        <w:t xml:space="preserve"> Todos los usuarios</w:t>
      </w:r>
    </w:p>
    <w:p>
      <w:pPr>
        <w:pStyle w:val="Normal"/>
        <w:rPr/>
      </w:pPr>
      <w:r>
        <w:t>Descripción: El sistema debe permitir navegar entre vistas mediante React Router, enlaces y controles del menú. El contenido debe cambiar como SPA sin solicitar nuevamente el documento HTML completo.</w:t>
      </w:r>
    </w:p>
    <w:p>
      <w:pPr>
        <w:pStyle w:val="Normal"/>
        <w:rPr/>
      </w:pPr>
      <w:r>
        <w:t>Criterio de aceptación: El usuario puede recorrer Inicio, Catálogo, Categorías, Ofertas, Detalle, Carrito, Login/Registro y Checkout; las rutas privadas redirigen o bloquean según sesión/rol.</w:t>
      </w:r>
    </w:p>
    <w:p>
      <w:pPr>
        <w:pStyle w:val="Normal"/>
        <w:rPr/>
      </w:pPr>
      <w:r>
        <w:t>Estado actual: Implementado en React mediante Routes, Route, Link/NavLink y componentes de protección de rutas.</w:t>
      </w:r>
    </w:p>
    <w:p>
      <w:pPr>
        <w:pStyle w:val="Normal"/>
        <w:rPr/>
      </w:pPr>
      <w:r>
        <w:rPr/>
      </w:r>
    </w:p>
    <w:p>
      <w:pPr>
        <w:pStyle w:val="RFHeading"/>
        <w:keepNext w:val="true"/>
        <w:rPr/>
      </w:pPr>
      <w:bookmarkStart w:id="45" w:name="__RefHeading___Toc940_186257532"/>
      <w:bookmarkEnd w:id="45"/>
      <w:r>
        <w:rPr/>
        <w:t>3.2.2  RF-02 - Consultar catálogo y stock</w:t>
      </w:r>
    </w:p>
    <w:p>
      <w:pPr>
        <w:pStyle w:val="Normal"/>
        <w:rPr/>
      </w:pPr>
      <w:r>
        <w:rPr>
          <w:b/>
        </w:rPr>
        <w:t>Actores:</w:t>
      </w:r>
      <w:r>
        <w:rPr/>
        <w:t xml:space="preserve"> Cliente particular; Contratista / Maestro de obra</w:t>
      </w:r>
    </w:p>
    <w:p>
      <w:pPr>
        <w:pStyle w:val="Normal"/>
        <w:rPr/>
      </w:pPr>
      <w:r>
        <w:t>Descripción: El usuario debe visualizar productos con nombre, código, marca, categoría, precio, stock e información de oferta cuando corresponda.</w:t>
      </w:r>
    </w:p>
    <w:p>
      <w:pPr>
        <w:pStyle w:val="Normal"/>
        <w:rPr/>
      </w:pPr>
      <w:r>
        <w:t>Criterio de aceptación: El catálogo renderiza productos desde la fuente de datos/persistencia simulada y permite conocer disponibilidad antes de agregar al carrito. Evidencia: prueba de ProductoCard por props.</w:t>
      </w:r>
    </w:p>
    <w:p>
      <w:pPr>
        <w:pStyle w:val="Normal"/>
        <w:rPr/>
      </w:pPr>
      <w:r>
        <w:t>Estado actual: Implementado en React; stock realmente compartido entre usuarios requiere backend.</w:t>
      </w:r>
    </w:p>
    <w:p>
      <w:pPr>
        <w:pStyle w:val="Normal"/>
        <w:rPr/>
      </w:pPr>
      <w:r>
        <w:rPr/>
      </w:r>
    </w:p>
    <w:p>
      <w:pPr>
        <w:pStyle w:val="RFHeading"/>
        <w:keepNext w:val="true"/>
        <w:rPr/>
      </w:pPr>
      <w:bookmarkStart w:id="46" w:name="__RefHeading___Toc942_186257532"/>
      <w:bookmarkEnd w:id="46"/>
      <w:r>
        <w:rPr/>
        <w:t>3.2.3  RF-03 - Buscar y filtrar productos</w:t>
      </w:r>
    </w:p>
    <w:p>
      <w:pPr>
        <w:pStyle w:val="Normal"/>
        <w:rPr/>
      </w:pPr>
      <w:r>
        <w:rPr>
          <w:b/>
        </w:rPr>
        <w:t>Actores:</w:t>
      </w:r>
      <w:r>
        <w:rPr/>
        <w:t xml:space="preserve"> Cliente particular; Contratista / Maestro de obra</w:t>
      </w:r>
    </w:p>
    <w:p>
      <w:pPr>
        <w:pStyle w:val="Normal"/>
        <w:rPr/>
      </w:pPr>
      <w:r>
        <w:t>Descripción: El usuario debe buscar por nombre, marca o código y filtrar por categoría dentro del catálogo.</w:t>
      </w:r>
    </w:p>
    <w:p>
      <w:pPr>
        <w:pStyle w:val="Normal"/>
        <w:rPr/>
      </w:pPr>
      <w:r>
        <w:t>Criterio de aceptación: Al escribir o cambiar el filtro, React actualiza el listado sin recargar la página. Evidencia: Catalogo.test.jsx.</w:t>
      </w:r>
    </w:p>
    <w:p>
      <w:pPr>
        <w:pStyle w:val="Normal"/>
        <w:rPr/>
      </w:pPr>
      <w:r>
        <w:t>Estado actual: Implementado y probado en frontend React.</w:t>
      </w:r>
    </w:p>
    <w:p>
      <w:pPr>
        <w:pStyle w:val="Normal"/>
        <w:rPr/>
      </w:pPr>
      <w:r>
        <w:rPr/>
      </w:r>
    </w:p>
    <w:p>
      <w:pPr>
        <w:pStyle w:val="RFHeading"/>
        <w:keepNext w:val="true"/>
        <w:rPr/>
      </w:pPr>
      <w:bookmarkStart w:id="47" w:name="__RefHeading___Toc944_186257532"/>
      <w:bookmarkEnd w:id="47"/>
      <w:r>
        <w:rPr/>
        <w:t>3.2.4  RF-04 - Gestionar carrito de pedido</w:t>
      </w:r>
    </w:p>
    <w:p>
      <w:pPr>
        <w:pStyle w:val="Normal"/>
        <w:rPr/>
      </w:pPr>
      <w:r>
        <w:rPr>
          <w:b/>
        </w:rPr>
        <w:t>Actores:</w:t>
      </w:r>
      <w:r>
        <w:rPr/>
        <w:t xml:space="preserve"> Cliente particular; Contratista / Maestro de obra</w:t>
      </w:r>
    </w:p>
    <w:p>
      <w:pPr>
        <w:pStyle w:val="Normal"/>
        <w:rPr/>
      </w:pPr>
      <w:r>
        <w:t>Descripción: El usuario debe agregar productos, aumentar o disminuir cantidades, eliminar ítems, vaciar el carrito y visualizar total. El estado del carrito es compartido mediante Context.</w:t>
      </w:r>
    </w:p>
    <w:p>
      <w:pPr>
        <w:pStyle w:val="Normal"/>
        <w:rPr/>
      </w:pPr>
      <w:r>
        <w:t>Criterio de aceptación: No se permite superar el stock; las cantidades se conservan en localStorage y el contador del menú se actualiza. Evidencia: CarritoContext.test.jsx.</w:t>
      </w:r>
    </w:p>
    <w:p>
      <w:pPr>
        <w:pStyle w:val="Normal"/>
        <w:rPr/>
      </w:pPr>
      <w:r>
        <w:t>Estado actual: Implementado en React con Context, useState, useEffect y localStorage.</w:t>
      </w:r>
    </w:p>
    <w:p>
      <w:pPr>
        <w:pStyle w:val="Normal"/>
        <w:rPr/>
      </w:pPr>
      <w:r>
        <w:rPr/>
      </w:r>
    </w:p>
    <w:p>
      <w:pPr>
        <w:pStyle w:val="RFHeading"/>
        <w:keepNext w:val="true"/>
        <w:rPr/>
      </w:pPr>
      <w:bookmarkStart w:id="48" w:name="__RefHeading___Toc946_186257532"/>
      <w:bookmarkEnd w:id="48"/>
      <w:r>
        <w:rPr/>
        <w:t>3.2.5  RF-05 - Registrar cliente y validar datos</w:t>
      </w:r>
    </w:p>
    <w:p>
      <w:pPr>
        <w:pStyle w:val="Normal"/>
        <w:rPr/>
      </w:pPr>
      <w:r>
        <w:rPr>
          <w:b/>
        </w:rPr>
        <w:t>Actores:</w:t>
      </w:r>
      <w:r>
        <w:rPr/>
        <w:t xml:space="preserve"> Cliente particular; Contratista / Maestro de obra</w:t>
      </w:r>
    </w:p>
    <w:p>
      <w:pPr>
        <w:pStyle w:val="Normal"/>
        <w:rPr/>
      </w:pPr>
      <w:r>
        <w:t>Descripción: El sistema debe registrar clientes mediante un formulario controlado React que valide RUT, nombre, correo, celular, tipo de cliente y contraseña.</w:t>
      </w:r>
    </w:p>
    <w:p>
      <w:pPr>
        <w:pStyle w:val="Normal"/>
        <w:rPr/>
      </w:pPr>
      <w:r>
        <w:t>Criterio de aceptación: Los errores se muestran junto a los campos, se impide el registro inválido y se rechazan correos ya existentes. Evidencia: Registro.test.jsx.</w:t>
      </w:r>
    </w:p>
    <w:p>
      <w:pPr>
        <w:pStyle w:val="Normal"/>
        <w:rPr/>
      </w:pPr>
      <w:r>
        <w:t>Estado actual: Implementado y probado en frontend; credenciales reales requieren backend seguro.</w:t>
      </w:r>
    </w:p>
    <w:p>
      <w:pPr>
        <w:pStyle w:val="Normal"/>
        <w:rPr/>
      </w:pPr>
      <w:r>
        <w:rPr/>
      </w:r>
    </w:p>
    <w:p>
      <w:pPr>
        <w:pStyle w:val="RFHeading"/>
        <w:keepNext w:val="true"/>
        <w:rPr/>
      </w:pPr>
      <w:bookmarkStart w:id="49" w:name="__RefHeading___Toc948_186257532"/>
      <w:bookmarkEnd w:id="49"/>
      <w:r>
        <w:rPr/>
        <w:t>3.2.6  RF-06 - Iniciar sesión y conservar sesión</w:t>
      </w:r>
    </w:p>
    <w:p>
      <w:pPr>
        <w:pStyle w:val="Normal"/>
        <w:rPr/>
      </w:pPr>
      <w:r>
        <w:rPr>
          <w:b/>
        </w:rPr>
        <w:t>Actores:</w:t>
      </w:r>
      <w:r>
        <w:rPr/>
        <w:t xml:space="preserve"> Cliente / Contratista; Vendedor / Empleado; Administrador</w:t>
      </w:r>
    </w:p>
    <w:p>
      <w:pPr>
        <w:pStyle w:val="Normal"/>
        <w:rPr/>
      </w:pPr>
      <w:r>
        <w:t>Descripción: El usuario debe iniciar sesión y acceder a vistas según su rol. La opción “Recuérdame” determina el almacenamiento utilizado.</w:t>
      </w:r>
    </w:p>
    <w:p>
      <w:pPr>
        <w:pStyle w:val="Normal"/>
        <w:rPr/>
      </w:pPr>
      <w:r>
        <w:t>Criterio de aceptación: Con Recuérdame la sesión se persiste en localStorage; sin marcar se guarda en sessionStorage; cerrar sesión elimina ambos registros. Evidencia: SesionContext.test.jsx.</w:t>
      </w:r>
    </w:p>
    <w:p>
      <w:pPr>
        <w:pStyle w:val="Normal"/>
        <w:rPr/>
      </w:pPr>
      <w:r>
        <w:t>Estado actual: Implementado como autenticación simulada de frontend; seguridad real requiere backend/JWT.</w:t>
      </w:r>
    </w:p>
    <w:p>
      <w:pPr>
        <w:pStyle w:val="Normal"/>
        <w:rPr/>
      </w:pPr>
      <w:r>
        <w:rPr/>
      </w:r>
    </w:p>
    <w:p>
      <w:pPr>
        <w:pStyle w:val="RFHeading"/>
        <w:keepNext w:val="true"/>
        <w:rPr/>
      </w:pPr>
      <w:bookmarkStart w:id="50" w:name="__RefHeading___Toc950_186257532"/>
      <w:bookmarkEnd w:id="50"/>
      <w:r>
        <w:rPr/>
        <w:t>3.2.7  RF-07 - Visualizar área del cliente</w:t>
      </w:r>
    </w:p>
    <w:p>
      <w:pPr>
        <w:pStyle w:val="Normal"/>
        <w:rPr/>
      </w:pPr>
      <w:r>
        <w:rPr>
          <w:b/>
        </w:rPr>
        <w:t>Actores:</w:t>
      </w:r>
      <w:r>
        <w:rPr/>
        <w:t xml:space="preserve"> Cliente registrado; Contratista / Maestro de obra</w:t>
      </w:r>
    </w:p>
    <w:p>
      <w:pPr>
        <w:pStyle w:val="Normal"/>
        <w:rPr/>
      </w:pPr>
      <w:r>
        <w:t>Descripción: El cliente autenticado debe acceder a “Mi cuenta” y visualizar información de su perfil, pedido/actividad reciente y datos de cuenta corriente cuando corresponda.</w:t>
      </w:r>
    </w:p>
    <w:p>
      <w:pPr>
        <w:pStyle w:val="Normal"/>
        <w:rPr/>
      </w:pPr>
      <w:r>
        <w:t>Criterio de aceptación: La ruta /mi-cuenta solo se muestra con sesión de cliente y la interfaz organiza la información del usuario autenticado.</w:t>
      </w:r>
    </w:p>
    <w:p>
      <w:pPr>
        <w:pStyle w:val="Normal"/>
        <w:rPr/>
      </w:pPr>
      <w:r>
        <w:t>Estado actual: Implementado como interfaz React con datos simulados/locales; historial real requiere backend.</w:t>
      </w:r>
    </w:p>
    <w:p>
      <w:pPr>
        <w:pStyle w:val="Normal"/>
        <w:rPr/>
      </w:pPr>
      <w:r>
        <w:rPr/>
      </w:r>
    </w:p>
    <w:p>
      <w:pPr>
        <w:pStyle w:val="RFHeading"/>
        <w:keepNext w:val="true"/>
        <w:rPr/>
      </w:pPr>
      <w:bookmarkStart w:id="51" w:name="__RefHeading___Toc952_186257532"/>
      <w:bookmarkEnd w:id="51"/>
      <w:r>
        <w:rPr/>
        <w:t>3.2.8  RF-08 - Finalizar pedido con retiro o despacho</w:t>
      </w:r>
    </w:p>
    <w:p>
      <w:pPr>
        <w:pStyle w:val="Normal"/>
        <w:rPr/>
      </w:pPr>
      <w:r>
        <w:rPr>
          <w:b/>
        </w:rPr>
        <w:t>Actores:</w:t>
      </w:r>
      <w:r>
        <w:rPr/>
        <w:t xml:space="preserve"> Cliente particular; Contratista / Maestro de obra</w:t>
      </w:r>
    </w:p>
    <w:p>
      <w:pPr>
        <w:pStyle w:val="Normal"/>
        <w:rPr/>
      </w:pPr>
      <w:r>
        <w:t>Descripción: El checkout debe permitir revisar productos, completar datos de contacto, elegir retiro o despacho y seleccionar una forma de pago representada en frontend.</w:t>
      </w:r>
    </w:p>
    <w:p>
      <w:pPr>
        <w:pStyle w:val="Normal"/>
        <w:rPr/>
      </w:pPr>
      <w:r>
        <w:t>Criterio de aceptación: Si se selecciona despacho, calle, número y comuna son obligatorios; un pedido vacío o datos inválidos impiden la confirmación. Evidencia: validacionesCheckout.test.js.</w:t>
      </w:r>
    </w:p>
    <w:p>
      <w:pPr>
        <w:pStyle w:val="Normal"/>
        <w:rPr/>
      </w:pPr>
      <w:r>
        <w:t>Estado actual: Implementado en React. La transacción de pago es representativa y no procesa dinero real.</w:t>
      </w:r>
    </w:p>
    <w:p>
      <w:pPr>
        <w:pStyle w:val="Normal"/>
        <w:rPr/>
      </w:pPr>
      <w:r>
        <w:rPr/>
      </w:r>
    </w:p>
    <w:p>
      <w:pPr>
        <w:pStyle w:val="RFHeading"/>
        <w:keepNext w:val="true"/>
        <w:rPr/>
      </w:pPr>
      <w:bookmarkStart w:id="52" w:name="__RefHeading___Toc954_186257532"/>
      <w:bookmarkEnd w:id="52"/>
      <w:r>
        <w:rPr/>
        <w:t>3.2.9  RF-09 - Confirmar y visualizar estado del pedido</w:t>
      </w:r>
    </w:p>
    <w:p>
      <w:pPr>
        <w:pStyle w:val="Normal"/>
        <w:rPr/>
      </w:pPr>
      <w:r>
        <w:rPr>
          <w:b/>
        </w:rPr>
        <w:t>Actores:</w:t>
      </w:r>
      <w:r>
        <w:rPr/>
        <w:t xml:space="preserve"> Cliente particular; Contratista / Maestro de obra</w:t>
      </w:r>
    </w:p>
    <w:p>
      <w:pPr>
        <w:pStyle w:val="Normal"/>
        <w:rPr/>
      </w:pPr>
      <w:r>
        <w:t>Descripción: Después del checkout el sistema debe mostrar un resumen de compra exitosa o una vista de pago no procesado.</w:t>
      </w:r>
    </w:p>
    <w:p>
      <w:pPr>
        <w:pStyle w:val="Normal"/>
        <w:rPr/>
      </w:pPr>
      <w:r>
        <w:t>Criterio de aceptación: La confirmación incluye cliente, entrega, productos, total, forma de pago y estado inicial; la vista de error informa que el pago no se completó.</w:t>
      </w:r>
    </w:p>
    <w:p>
      <w:pPr>
        <w:pStyle w:val="Normal"/>
        <w:rPr/>
      </w:pPr>
      <w:r>
        <w:t>Estado actual: Implementado en frontend con persistencia del último pedido en localStorage.</w:t>
      </w:r>
    </w:p>
    <w:p>
      <w:pPr>
        <w:pStyle w:val="Normal"/>
        <w:rPr/>
      </w:pPr>
      <w:r>
        <w:rPr/>
      </w:r>
    </w:p>
    <w:p>
      <w:pPr>
        <w:pStyle w:val="RFHeading"/>
        <w:keepNext w:val="true"/>
        <w:rPr/>
      </w:pPr>
      <w:bookmarkStart w:id="53" w:name="__RefHeading___Toc956_186257532"/>
      <w:bookmarkEnd w:id="53"/>
      <w:r>
        <w:rPr/>
        <w:t>3.2.10  RF-10 - Consultar inventario y alertas</w:t>
      </w:r>
    </w:p>
    <w:p>
      <w:pPr>
        <w:pStyle w:val="Normal"/>
        <w:rPr/>
      </w:pPr>
      <w:r>
        <w:rPr>
          <w:b/>
        </w:rPr>
        <w:t>Actores:</w:t>
      </w:r>
      <w:r>
        <w:rPr/>
        <w:t xml:space="preserve"> Vendedor / Empleado; Administrador</w:t>
      </w:r>
    </w:p>
    <w:p>
      <w:pPr>
        <w:pStyle w:val="Normal"/>
        <w:rPr/>
      </w:pPr>
      <w:r>
        <w:t>Descripción: Empleado y administrador deben consultar inventario con código, producto, categoría, stock, stock mínimo y estado, incluyendo búsqueda.</w:t>
      </w:r>
    </w:p>
    <w:p>
      <w:pPr>
        <w:pStyle w:val="Normal"/>
        <w:rPr/>
      </w:pPr>
      <w:r>
        <w:t>Criterio de aceptación: Stock &lt;= stockMinimo se identifica como “Stock bajo” y el buscador filtra el inventario. Evidencia: Inventario.test.jsx.</w:t>
      </w:r>
    </w:p>
    <w:p>
      <w:pPr>
        <w:pStyle w:val="Normal"/>
        <w:rPr/>
      </w:pPr>
      <w:r>
        <w:t>Estado actual: Implementado y probado en React; actualización multiusuario requiere backend.</w:t>
      </w:r>
    </w:p>
    <w:p>
      <w:pPr>
        <w:pStyle w:val="Normal"/>
        <w:rPr/>
      </w:pPr>
      <w:r>
        <w:rPr/>
      </w:r>
    </w:p>
    <w:p>
      <w:pPr>
        <w:pStyle w:val="RFHeading"/>
        <w:keepNext w:val="true"/>
        <w:rPr/>
      </w:pPr>
      <w:bookmarkStart w:id="54" w:name="__RefHeading___Toc958_186257532"/>
      <w:bookmarkEnd w:id="54"/>
      <w:r>
        <w:rPr/>
        <w:t>3.2.11  RF-11 - Panel de empleado</w:t>
      </w:r>
    </w:p>
    <w:p>
      <w:pPr>
        <w:pStyle w:val="Normal"/>
        <w:rPr/>
      </w:pPr>
      <w:r>
        <w:rPr>
          <w:b/>
        </w:rPr>
        <w:t>Actores:</w:t>
      </w:r>
      <w:r>
        <w:rPr/>
        <w:t xml:space="preserve"> Vendedor / Empleado</w:t>
      </w:r>
    </w:p>
    <w:p>
      <w:pPr>
        <w:pStyle w:val="Normal"/>
        <w:rPr/>
      </w:pPr>
      <w:r>
        <w:t>Descripción: El empleado debe disponer de un panel de trabajo con resumen operativo y acceso al inventario.</w:t>
      </w:r>
    </w:p>
    <w:p>
      <w:pPr>
        <w:pStyle w:val="Normal"/>
        <w:rPr/>
      </w:pPr>
      <w:r>
        <w:t>Criterio de aceptación: Solo usuarios con rol Empleado o Administrador pueden acceder a /empleado y /inventario mediante RutaRol.</w:t>
      </w:r>
    </w:p>
    <w:p>
      <w:pPr>
        <w:pStyle w:val="Normal"/>
        <w:rPr/>
      </w:pPr>
      <w:r>
        <w:t>Estado actual: Panel y protección visual implementados; operaciones reales sobre pedidos requieren backend.</w:t>
      </w:r>
    </w:p>
    <w:p>
      <w:pPr>
        <w:pStyle w:val="Normal"/>
        <w:rPr/>
      </w:pPr>
      <w:r>
        <w:rPr/>
      </w:r>
    </w:p>
    <w:p>
      <w:pPr>
        <w:pStyle w:val="RFHeading"/>
        <w:keepNext w:val="true"/>
        <w:rPr/>
      </w:pPr>
      <w:bookmarkStart w:id="55" w:name="__RefHeading___Toc960_186257532"/>
      <w:bookmarkEnd w:id="55"/>
      <w:r>
        <w:rPr/>
        <w:t>3.2.12  RF-12 - Panel de administración y usuarios</w:t>
      </w:r>
    </w:p>
    <w:p>
      <w:pPr>
        <w:pStyle w:val="Normal"/>
        <w:rPr/>
      </w:pPr>
      <w:r>
        <w:rPr>
          <w:b/>
        </w:rPr>
        <w:t>Actores:</w:t>
      </w:r>
      <w:r>
        <w:rPr/>
        <w:t xml:space="preserve"> Administrador</w:t>
      </w:r>
    </w:p>
    <w:p>
      <w:pPr>
        <w:pStyle w:val="Normal"/>
        <w:rPr/>
      </w:pPr>
      <w:r>
        <w:t>Descripción: El administrador debe acceder a un panel con resumen y gestión simulada de productos mediante operaciones CRUD.</w:t>
      </w:r>
    </w:p>
    <w:p>
      <w:pPr>
        <w:pStyle w:val="Normal"/>
        <w:rPr/>
      </w:pPr>
      <w:r>
        <w:t>Criterio de aceptación: El administrador puede crear, actualizar, eliminar y restablecer productos; el servicio rechaza códigos duplicados y persiste cambios en localStorage. Evidencia: productosService.test.js.</w:t>
      </w:r>
    </w:p>
    <w:p>
      <w:pPr>
        <w:pStyle w:val="Normal"/>
        <w:rPr/>
      </w:pPr>
      <w:r>
        <w:t>Estado actual: CRUD simulado implementado y probado; gestión real de productos/usuarios requiere backend y base de datos.</w:t>
      </w:r>
    </w:p>
    <w:p>
      <w:pPr>
        <w:pStyle w:val="Normal"/>
        <w:rPr/>
      </w:pPr>
      <w:r>
        <w:rPr/>
      </w:r>
    </w:p>
    <w:p>
      <w:pPr>
        <w:pStyle w:val="RFHeading"/>
        <w:keepNext w:val="true"/>
        <w:rPr/>
      </w:pPr>
      <w:bookmarkStart w:id="56" w:name="__RefHeading___Toc962_186257532"/>
      <w:bookmarkEnd w:id="56"/>
      <w:r>
        <w:rPr/>
        <w:t>3.2.13  RF-13 - Ubicación y cobertura de despacho</w:t>
      </w:r>
    </w:p>
    <w:p>
      <w:pPr>
        <w:pStyle w:val="Normal"/>
        <w:rPr/>
      </w:pPr>
      <w:r>
        <w:rPr>
          <w:b/>
        </w:rPr>
        <w:t>Actores:</w:t>
      </w:r>
      <w:r>
        <w:rPr/>
        <w:t xml:space="preserve"> Cliente particular; Contratista / Maestro de obra</w:t>
      </w:r>
    </w:p>
    <w:p>
      <w:pPr>
        <w:pStyle w:val="Normal"/>
        <w:rPr/>
      </w:pPr>
      <w:r>
        <w:t>Descripción: El sistema debe informar ubicación de la ferretería y ofrecer acceso a Google Maps para consulta del lugar.</w:t>
      </w:r>
    </w:p>
    <w:p>
      <w:pPr>
        <w:pStyle w:val="Normal"/>
        <w:rPr/>
      </w:pPr>
      <w:r>
        <w:t>Criterio de aceptación: Inicio muestra referencia de ubicación y enlace externo; la futura validación geográfica de cobertura de despacho se realizará con mapa interactivo.</w:t>
      </w:r>
    </w:p>
    <w:p>
      <w:pPr>
        <w:pStyle w:val="Normal"/>
        <w:rPr/>
      </w:pPr>
      <w:r>
        <w:t>Estado actual: Ubicación informativa implementada; cobertura geoespacial pendiente de etapa backend/integración.</w:t>
      </w:r>
    </w:p>
    <w:p>
      <w:pPr>
        <w:pStyle w:val="Normal"/>
        <w:rPr/>
      </w:pPr>
      <w:r>
        <w:rPr/>
      </w:r>
    </w:p>
    <w:p>
      <w:pPr>
        <w:pStyle w:val="RFHeading"/>
      </w:pPr>
      <w:r>
        <w:t>3.2.14  RF-14 - Consultar categorías y ofertas</w:t>
      </w:r>
    </w:p>
    <w:p>
      <w:pPr/>
      <w:r>
        <w:t>Actores: Todos los usuarios de la tienda</w:t>
      </w:r>
    </w:p>
    <w:p>
      <w:pPr/>
      <w:r>
        <w:t>Descripción: El sistema debe ofrecer una vista de categorías que separe productos por categoría y una vista de ofertas para productos con precio promocional.</w:t>
      </w:r>
    </w:p>
    <w:p>
      <w:pPr/>
      <w:r>
        <w:t>Criterio de aceptación: /categorias permite seleccionar una categoría y /ofertas muestra únicamente productos que poseen precio de oferta. Las categorías también pueden utilizarse como filtro del catálogo.</w:t>
      </w:r>
    </w:p>
    <w:p>
      <w:pPr/>
      <w:r>
        <w:t>Estado actual: Implementado en React.</w:t>
      </w:r>
    </w:p>
    <w:p/>
    <w:p>
      <w:pPr>
        <w:pStyle w:val="RFHeading"/>
      </w:pPr>
      <w:r>
        <w:t>3.2.15  RF-15 - Visualizar detalle de producto</w:t>
      </w:r>
    </w:p>
    <w:p>
      <w:pPr/>
      <w:r>
        <w:t>Actores: Todos los usuarios de la tienda</w:t>
      </w:r>
    </w:p>
    <w:p>
      <w:pPr/>
      <w:r>
        <w:t>Descripción: El sistema debe permitir abrir el detalle de un producto mediante una ruta dinámica basada en su código.</w:t>
      </w:r>
    </w:p>
    <w:p>
      <w:pPr/>
      <w:r>
        <w:t>Criterio de aceptación: Al navegar a /producto/:codigo se muestran los datos del producto correspondiente; un código inexistente debe tratarse de forma controlada.</w:t>
      </w:r>
    </w:p>
    <w:p>
      <w:pPr/>
      <w:r>
        <w:t>Estado actual: Implementado con React Router y parámetro de ruta.</w:t>
      </w:r>
    </w:p>
    <w:p/>
    <w:p>
      <w:pPr>
        <w:pStyle w:val="Heading2"/>
        <w:keepNext w:val="true"/>
        <w:jc w:val="both"/>
        <w:rPr>
          <w:rFonts w:ascii="Calibri" w:hAnsi="Calibri" w:cs="Calibri" w:asciiTheme="minorHAnsi" w:cstheme="minorHAnsi" w:hAnsiTheme="minorHAnsi"/>
        </w:rPr>
      </w:pPr>
      <w:bookmarkStart w:id="57" w:name="__RefHeading___Toc964_186257532"/>
      <w:bookmarkStart w:id="58" w:name="_Toc503382624"/>
      <w:bookmarkEnd w:id="57"/>
      <w:r>
        <w:rPr>
          <w:rFonts w:cs="Calibri" w:ascii="Calibri" w:hAnsi="Calibri" w:asciiTheme="minorHAnsi" w:cstheme="minorHAnsi" w:hAnsiTheme="minorHAnsi"/>
        </w:rPr>
        <w:t>3.3</w:t>
        <w:tab/>
        <w:t>Requisitos no funcionales</w:t>
      </w:r>
      <w:bookmarkEnd w:id="58"/>
    </w:p>
    <w:p>
      <w:pPr>
        <w:pStyle w:val="Heading3"/>
        <w:keepNext w:val="true"/>
        <w:jc w:val="both"/>
        <w:rPr>
          <w:rFonts w:ascii="Calibri" w:hAnsi="Calibri" w:cs="Calibri" w:asciiTheme="minorHAnsi" w:cstheme="minorHAnsi" w:hAnsiTheme="minorHAnsi"/>
        </w:rPr>
      </w:pPr>
      <w:bookmarkStart w:id="59" w:name="__RefHeading___Toc966_186257532"/>
      <w:bookmarkStart w:id="60" w:name="_Toc503382625"/>
      <w:bookmarkEnd w:id="59"/>
      <w:r>
        <w:rPr>
          <w:rFonts w:cs="Calibri" w:ascii="Calibri" w:hAnsi="Calibri" w:asciiTheme="minorHAnsi" w:cstheme="minorHAnsi" w:hAnsiTheme="minorHAnsi"/>
        </w:rPr>
        <w:t>3.3.1</w:t>
        <w:tab/>
        <w:t>Requisitos de rendimiento</w:t>
      </w:r>
      <w:bookmarkEnd w:id="60"/>
    </w:p>
    <w:p>
      <w:pPr>
        <w:pStyle w:val="Normal"/>
        <w:jc w:val="both"/>
        <w:rPr>
          <w:rFonts w:cs="Calibri" w:cstheme="minorHAnsi"/>
        </w:rPr>
      </w:pPr>
      <w:r>
        <w:t>RNF-01 - Rendimiento y respuesta de interfaz. La navegación SPA, búsqueda, filtros, actualización del carrito y validaciones deben ejecutarse sin recargar el documento completo. React debe actualizar solo las partes necesarias de la interfaz. La Forma E no fija tiempos máximos de respuesta para esta etapa frontend.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>RNF-02 - Escalabilidad de catálogo. La solución final debe estar preparada para trabajar con el catálogo real de más de 800 referencias y evitar que el usuario dependa de llamadas telefónicas para consultar disponibilidad.</w:t>
      </w:r>
    </w:p>
    <w:p>
      <w:pPr>
        <w:pStyle w:val="Heading3"/>
        <w:keepNext w:val="true"/>
        <w:jc w:val="both"/>
        <w:rPr>
          <w:rFonts w:ascii="Calibri" w:hAnsi="Calibri" w:cs="Calibri" w:asciiTheme="minorHAnsi" w:cstheme="minorHAnsi" w:hAnsiTheme="minorHAnsi"/>
        </w:rPr>
      </w:pPr>
      <w:bookmarkStart w:id="61" w:name="__RefHeading___Toc968_186257532"/>
      <w:bookmarkStart w:id="62" w:name="_Toc503382626"/>
      <w:bookmarkEnd w:id="61"/>
      <w:r>
        <w:rPr>
          <w:rFonts w:cs="Calibri" w:ascii="Calibri" w:hAnsi="Calibri" w:asciiTheme="minorHAnsi" w:cstheme="minorHAnsi" w:hAnsiTheme="minorHAnsi"/>
        </w:rPr>
        <w:t>3.3.2</w:t>
        <w:tab/>
        <w:t>Seguridad</w:t>
      </w:r>
      <w:bookmarkEnd w:id="62"/>
    </w:p>
    <w:p>
      <w:pPr>
        <w:pStyle w:val="Normal"/>
        <w:jc w:val="both"/>
        <w:rPr>
          <w:rFonts w:cs="Calibri" w:cstheme="minorHAnsi"/>
        </w:rPr>
      </w:pPr>
      <w:r>
        <w:t>RNF-03 - Seguridad. La versión EP2 implementa protección visual de rutas según sesión y rol, pero no constituye seguridad real porque los datos se almacenan en el navegador. La solución final debe proteger credenciales, aplicar JWT/RBAC en backend y evitar que un cliente acceda a información de otros usuarios.</w:t>
      </w:r>
    </w:p>
    <w:p>
      <w:pPr>
        <w:pStyle w:val="ListParagraph"/>
        <w:numPr>
          <w:ilvl w:val="0"/>
          <w:numId w:val="3"/>
        </w:numPr>
        <w:jc w:val="both"/>
        <w:rPr>
          <w:rFonts w:cs="Calibri" w:cstheme="minorHAnsi"/>
        </w:rPr>
      </w:pPr>
      <w:r>
        <w:rPr>
          <w:rFonts w:cs="Calibri" w:cstheme="minorHAnsi"/>
        </w:rPr>
        <w:t>Las contraseñas reales deberán almacenarse de forma segura en el backend y nunca como texto plano en el navegador.</w:t>
      </w:r>
    </w:p>
    <w:p>
      <w:pPr>
        <w:pStyle w:val="ListParagraph"/>
        <w:numPr>
          <w:ilvl w:val="0"/>
          <w:numId w:val="3"/>
        </w:numPr>
        <w:jc w:val="both"/>
        <w:rPr>
          <w:rFonts w:cs="Calibri" w:cstheme="minorHAnsi"/>
        </w:rPr>
      </w:pPr>
      <w:r>
        <w:rPr>
          <w:rFonts w:cs="Calibri" w:cstheme="minorHAnsi"/>
        </w:rPr>
        <w:t>Las operaciones relevantes de autenticación, pedidos e inventario deberán poder registrarse mediante logs del backend.</w:t>
      </w:r>
    </w:p>
    <w:p>
      <w:pPr>
        <w:pStyle w:val="ListParagraph"/>
        <w:numPr>
          <w:ilvl w:val="0"/>
          <w:numId w:val="3"/>
        </w:numPr>
        <w:jc w:val="both"/>
        <w:rPr>
          <w:rFonts w:cs="Calibri" w:cstheme="minorHAnsi"/>
        </w:rPr>
      </w:pPr>
      <w:r>
        <w:rPr>
          <w:rFonts w:cs="Calibri" w:cstheme="minorHAnsi"/>
        </w:rPr>
        <w:t>Administrador, Empleado y Cliente/Contratista tendrán funciones diferentes según RBAC.</w:t>
      </w:r>
    </w:p>
    <w:p>
      <w:pPr>
        <w:pStyle w:val="ListParagraph"/>
        <w:numPr>
          <w:ilvl w:val="0"/>
          <w:numId w:val="3"/>
        </w:numPr>
        <w:jc w:val="both"/>
        <w:rPr>
          <w:rFonts w:cs="Calibri" w:cstheme="minorHAnsi"/>
        </w:rPr>
      </w:pPr>
      <w:r>
        <w:rPr>
          <w:rFonts w:cs="Calibri" w:cstheme="minorHAnsi"/>
        </w:rPr>
        <w:t>Las API protegidas deberán rechazar solicitudes sin autorización válida.</w:t>
      </w:r>
    </w:p>
    <w:p>
      <w:pPr>
        <w:pStyle w:val="ListParagraph"/>
        <w:numPr>
          <w:ilvl w:val="0"/>
          <w:numId w:val="3"/>
        </w:numPr>
        <w:jc w:val="both"/>
        <w:rPr>
          <w:rFonts w:cs="Calibri" w:cstheme="minorHAnsi"/>
        </w:rPr>
      </w:pPr>
      <w:r>
        <w:rPr>
          <w:rFonts w:cs="Calibri" w:cstheme="minorHAnsi"/>
        </w:rPr>
        <w:t>Los datos de stock, pedidos, pagos e historial deberán validarse antes de ser persistidos.</w:t>
      </w:r>
    </w:p>
    <w:p>
      <w:pPr>
        <w:pStyle w:val="Heading3"/>
        <w:keepNext w:val="true"/>
        <w:jc w:val="both"/>
        <w:rPr>
          <w:rFonts w:ascii="Calibri" w:hAnsi="Calibri" w:cs="Calibri" w:asciiTheme="minorHAnsi" w:cstheme="minorHAnsi" w:hAnsiTheme="minorHAnsi"/>
        </w:rPr>
      </w:pPr>
      <w:bookmarkStart w:id="63" w:name="__RefHeading___Toc970_186257532"/>
      <w:bookmarkStart w:id="64" w:name="_Toc503382627"/>
      <w:bookmarkEnd w:id="63"/>
      <w:r>
        <w:rPr>
          <w:rFonts w:cs="Calibri" w:ascii="Calibri" w:hAnsi="Calibri" w:asciiTheme="minorHAnsi" w:cstheme="minorHAnsi" w:hAnsiTheme="minorHAnsi"/>
        </w:rPr>
        <w:t>3.3.3</w:t>
        <w:tab/>
        <w:t>Fiabilidad</w:t>
      </w:r>
      <w:bookmarkEnd w:id="64"/>
    </w:p>
    <w:p>
      <w:pPr>
        <w:pStyle w:val="Normal"/>
        <w:jc w:val="both"/>
        <w:rPr>
          <w:rFonts w:cs="Calibri" w:cstheme="minorHAnsi"/>
        </w:rPr>
      </w:pPr>
      <w:r>
        <w:t>RNF-04 - Fiabilidad. La interfaz debe validar formularios, rechazar cantidades superiores al stock, manejar productos inexistentes y conservar estado/persistencia local de manera controlada. Las treinta pruebas unitarias, distribuidas en 10 casos por integrante, cubren comportamientos clave de estas reglas; la consistencia transaccional final corresponde al backend.</w:t>
      </w:r>
    </w:p>
    <w:p>
      <w:pPr>
        <w:pStyle w:val="Heading3"/>
        <w:keepNext w:val="true"/>
        <w:jc w:val="both"/>
        <w:rPr>
          <w:rFonts w:ascii="Calibri" w:hAnsi="Calibri" w:cs="Calibri" w:asciiTheme="minorHAnsi" w:cstheme="minorHAnsi" w:hAnsiTheme="minorHAnsi"/>
        </w:rPr>
      </w:pPr>
      <w:bookmarkStart w:id="65" w:name="__RefHeading___Toc972_186257532"/>
      <w:bookmarkStart w:id="66" w:name="_Toc503382628"/>
      <w:bookmarkEnd w:id="65"/>
      <w:r>
        <w:rPr>
          <w:rFonts w:cs="Calibri" w:ascii="Calibri" w:hAnsi="Calibri" w:asciiTheme="minorHAnsi" w:cstheme="minorHAnsi" w:hAnsiTheme="minorHAnsi"/>
        </w:rPr>
        <w:t>3.3.4</w:t>
        <w:tab/>
        <w:t>Disponibilidad</w:t>
      </w:r>
      <w:bookmarkEnd w:id="66"/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>RNF-05 - Disponibilidad. La versión frontend puede ejecutarse localmente con sus imágenes y video almacenados en el proyecto; el enlace a Google Maps requiere Internet. La disponibilidad del sistema final dependerá del frontend desplegado, los microservicios, la base de datos y la infraestructura AWS. La Forma E no especifica un porcentaje de disponibilidad obligatorio.</w:t>
      </w:r>
    </w:p>
    <w:p>
      <w:pPr>
        <w:pStyle w:val="Heading3"/>
        <w:keepNext w:val="true"/>
        <w:jc w:val="both"/>
        <w:rPr>
          <w:rFonts w:ascii="Calibri" w:hAnsi="Calibri" w:cs="Calibri" w:asciiTheme="minorHAnsi" w:cstheme="minorHAnsi" w:hAnsiTheme="minorHAnsi"/>
        </w:rPr>
      </w:pPr>
      <w:bookmarkStart w:id="67" w:name="__RefHeading___Toc974_186257532"/>
      <w:bookmarkStart w:id="68" w:name="_Toc503382629"/>
      <w:bookmarkEnd w:id="67"/>
      <w:r>
        <w:rPr>
          <w:rFonts w:cs="Calibri" w:ascii="Calibri" w:hAnsi="Calibri" w:asciiTheme="minorHAnsi" w:cstheme="minorHAnsi" w:hAnsiTheme="minorHAnsi"/>
        </w:rPr>
        <w:t>3.3.5</w:t>
        <w:tab/>
        <w:t>Mantenibilidad</w:t>
      </w:r>
      <w:bookmarkEnd w:id="68"/>
    </w:p>
    <w:p>
      <w:pPr>
        <w:pStyle w:val="Normal"/>
        <w:jc w:val="both"/>
        <w:rPr>
          <w:rFonts w:cs="Calibri" w:cstheme="minorHAnsi"/>
        </w:rPr>
      </w:pPr>
      <w:r>
        <w:t>RNF-06 - Mantenibilidad. El frontend se organiza en components, pages, context, data, services, utils y tests. Los componentes reutilizan props, los estados compartidos se concentran en Context y el CRUD simulado se aísla en un servicio, siguiendo responsabilidades separadas y facilitando pruebas y cambios.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>El mantenimiento será realizado por el equipo de desarrollo. Los cambios deben registrarse en Git/GitHub mediante commits descriptivos y coherentes, conservando evidencia del trabajo individual de los tres integrantes.</w:t>
      </w:r>
    </w:p>
    <w:p>
      <w:pPr>
        <w:pStyle w:val="Normal"/>
        <w:jc w:val="both"/>
        <w:rPr>
          <w:rFonts w:cs="Calibri" w:cstheme="minorHAnsi"/>
        </w:rPr>
      </w:pPr>
      <w:r>
        <w:rPr>
          <w:rFonts w:cs="Calibri" w:cstheme="minorHAnsi"/>
        </w:rPr>
        <w:t>Antes de cada integración se deben probar navegación, validaciones, carrito y responsividad. Los cambios compartidos en estilos, datos y navegación deben coordinarse para evitar sobrescrituras entre ramas.</w:t>
      </w:r>
    </w:p>
    <w:p>
      <w:pPr>
        <w:pStyle w:val="Heading3"/>
        <w:keepNext w:val="true"/>
        <w:jc w:val="both"/>
        <w:rPr>
          <w:rFonts w:ascii="Calibri" w:hAnsi="Calibri" w:cs="Calibri" w:asciiTheme="minorHAnsi" w:cstheme="minorHAnsi" w:hAnsiTheme="minorHAnsi"/>
        </w:rPr>
      </w:pPr>
      <w:bookmarkStart w:id="69" w:name="__RefHeading___Toc976_186257532"/>
      <w:bookmarkStart w:id="70" w:name="_Toc503382630"/>
      <w:bookmarkEnd w:id="69"/>
      <w:r>
        <w:rPr>
          <w:rFonts w:cs="Calibri" w:ascii="Calibri" w:hAnsi="Calibri" w:asciiTheme="minorHAnsi" w:cstheme="minorHAnsi" w:hAnsiTheme="minorHAnsi"/>
        </w:rPr>
        <w:t>3.3.6</w:t>
        <w:tab/>
        <w:t>Portabilidad</w:t>
      </w:r>
      <w:bookmarkEnd w:id="70"/>
    </w:p>
    <w:p>
      <w:pPr>
        <w:pStyle w:val="Normal"/>
        <w:jc w:val="both"/>
        <w:rPr>
          <w:rFonts w:cs="Calibri" w:cstheme="minorHAnsi"/>
        </w:rPr>
      </w:pPr>
      <w:r>
        <w:t>RNF-07 - Portabilidad y diseño adaptable. La interfaz React debe funcionar en navegadores modernos y utilizar Bootstrap/React Bootstrap para adaptarse a móvil, tablet y escritorio. Formularios, tarjetas, navegación, tablas y paneles deben reorganizarse sin perder funcionalidad en anchos reducidos.</w:t>
      </w:r>
    </w:p>
    <w:p>
      <w:pPr>
        <w:pStyle w:val="ListParagraph"/>
        <w:numPr>
          <w:ilvl w:val="0"/>
          <w:numId w:val="4"/>
        </w:numPr>
        <w:jc w:val="both"/>
        <w:rPr>
          <w:rFonts w:cs="Calibri" w:cstheme="minorHAnsi"/>
        </w:rPr>
      </w:pPr>
      <w:r>
        <w:rPr>
          <w:rFonts w:cs="Calibri" w:cstheme="minorHAnsi"/>
        </w:rPr>
        <w:t>La versión frontend actual no depende de un servidor para mostrar sus recursos locales.</w:t>
      </w:r>
    </w:p>
    <w:p>
      <w:pPr>
        <w:pStyle w:val="ListParagraph"/>
        <w:numPr>
          <w:ilvl w:val="0"/>
          <w:numId w:val="4"/>
        </w:numPr>
        <w:jc w:val="both"/>
        <w:rPr>
          <w:rFonts w:cs="Calibri" w:cstheme="minorHAnsi"/>
        </w:rPr>
      </w:pPr>
      <w:r>
        <w:rPr>
          <w:rFonts w:cs="Calibri" w:cstheme="minorHAnsi"/>
        </w:rPr>
        <w:t>El sistema final desacoplará frontend y backend mediante API REST.</w:t>
      </w:r>
    </w:p>
    <w:p>
      <w:pPr>
        <w:pStyle w:val="ListParagraph"/>
        <w:numPr>
          <w:ilvl w:val="0"/>
          <w:numId w:val="4"/>
        </w:numPr>
        <w:jc w:val="both"/>
        <w:rPr>
          <w:rFonts w:cs="Calibri" w:cstheme="minorHAnsi"/>
        </w:rPr>
      </w:pPr>
      <w:r>
        <w:rPr>
          <w:rFonts w:cs="Calibri" w:cstheme="minorHAnsi"/>
        </w:rPr>
        <w:t>Frontend final en React y backend en Java con Spring Boot, según la Forma E.</w:t>
      </w:r>
    </w:p>
    <w:p>
      <w:pPr>
        <w:pStyle w:val="ListParagraph"/>
        <w:numPr>
          <w:ilvl w:val="0"/>
          <w:numId w:val="4"/>
        </w:numPr>
        <w:jc w:val="both"/>
        <w:rPr>
          <w:rFonts w:cs="Calibri" w:cstheme="minorHAnsi"/>
        </w:rPr>
      </w:pPr>
      <w:r>
        <w:rPr>
          <w:rFonts w:cs="Calibri" w:cstheme="minorHAnsi"/>
        </w:rPr>
        <w:t>Contenedores Docker para facilitar despliegue consistente en AWS.</w:t>
      </w:r>
    </w:p>
    <w:p>
      <w:pPr>
        <w:pStyle w:val="ListParagraph"/>
        <w:numPr>
          <w:ilvl w:val="0"/>
          <w:numId w:val="4"/>
        </w:numPr>
        <w:jc w:val="both"/>
        <w:rPr>
          <w:rFonts w:cs="Calibri" w:cstheme="minorHAnsi"/>
        </w:rPr>
      </w:pPr>
      <w:r>
        <w:rPr>
          <w:rFonts w:cs="Calibri" w:cstheme="minorHAnsi"/>
        </w:rPr>
        <w:t>Acceso desde Android, iOS, Windows u otros sistemas que dispongan de navegador web compatible.</w:t>
      </w:r>
    </w:p>
    <w:p>
      <w:pPr>
        <w:pStyle w:val="Heading2"/>
        <w:keepNext w:val="true"/>
        <w:jc w:val="both"/>
        <w:rPr>
          <w:rFonts w:ascii="Calibri" w:hAnsi="Calibri" w:cs="Calibri" w:asciiTheme="minorHAnsi" w:cstheme="minorHAnsi" w:hAnsiTheme="minorHAnsi"/>
        </w:rPr>
      </w:pPr>
      <w:bookmarkStart w:id="71" w:name="__RefHeading___Toc978_186257532"/>
      <w:bookmarkStart w:id="72" w:name="_Toc503382631"/>
      <w:bookmarkEnd w:id="71"/>
      <w:r>
        <w:rPr>
          <w:rFonts w:cs="Calibri" w:ascii="Calibri" w:hAnsi="Calibri" w:asciiTheme="minorHAnsi" w:cstheme="minorHAnsi" w:hAnsiTheme="minorHAnsi"/>
        </w:rPr>
        <w:t>3.4</w:t>
        <w:tab/>
        <w:t>Otros Requisitos</w:t>
      </w:r>
      <w:bookmarkEnd w:id="72"/>
    </w:p>
    <w:p>
      <w:pPr>
        <w:pStyle w:val="Normal"/>
        <w:spacing w:before="0" w:after="200"/>
        <w:jc w:val="both"/>
        <w:rPr>
          <w:rFonts w:eastAsia="" w:cs="Calibri" w:cstheme="minorHAnsi" w:eastAsiaTheme="majorEastAsia"/>
          <w:b/>
          <w:bCs/>
          <w:color w:themeColor="accent1" w:themeShade="bf" w:val="365F91"/>
          <w:sz w:val="28"/>
          <w:szCs w:val="28"/>
        </w:rPr>
      </w:pPr>
      <w:r>
        <w:t>RNF-08 - Requisitos específicos de la Evaluación Parcial 2. La versión entregada debe evidenciar React/Vite con componentes reutilizables, props y estado; React Router; diseño responsivo con Bootstrap; fuente de datos/persistencia simulada; nuevas vistas de categorías, ofertas, detalle, checkout y resultados; CRUD simulado; repositorio Git/GitHub y pruebas unitarias reproducibles.</w:t>
      </w:r>
    </w:p>
    <w:p>
      <w:pPr/>
      <w:r>
        <w:t>RNF-09 - Testabilidad y cobertura. El proyecto ejecuta 30 pruebas unitarias variadas, distribuidas en 10 casos por integrante y alineadas con las responsabilidades reales de cada miembro. El proceso utiliza mocks, spies y user-event para verificar flujos, formularios, persistencia, autorización y CRUD. En la ejecución final aprobaron 30/30 pruebas en 19/19 archivos. Cobertura global V8: 85.08% statements, 70.00% branches, 73.91% functions y 85.08% lines; la carpeta src/pages alcanza 95.28% de statements/lines. El informe se utiliza para detectar módulos no recorridos y proponer mejoras; no se considera el porcentaje global como único indicador de calidad.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701" w:right="1325" w:gutter="0" w:header="708" w:top="1417" w:footer="708" w:bottom="1417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Cambria">
    <w:charset w:val="00" w:characterSet="iso-8859-1"/>
    <w:family w:val="roman"/>
    <w:pitch w:val="variable"/>
  </w:font>
  <w:font w:name="Tahoma">
    <w:charset w:val="00" w:characterSet="iso-8859-1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532529"/>
    </w:sdtPr>
    <w:sdtContent>
      <w:p>
        <w:pPr>
          <w:pStyle w:val="Foot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16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jc w:val="end"/>
      <w:rPr/>
    </w:pPr>
    <w:r>
      <w:rPr/>
      <w:t xml:space="preserve">Especificación de Requisitos, estándar de IEEE 830 </w:t>
    </w:r>
  </w:p>
  <w:p>
    <w:pPr>
      <w:pStyle w:val="Header"/>
      <w:pBdr>
        <w:bottom w:val="single" w:sz="4" w:space="1" w:color="000000"/>
      </w:pBdr>
      <w:jc w:val="end"/>
      <w:rPr/>
    </w:pPr>
    <w:r>
      <w:rPr/>
      <w:drawing>
        <wp:anchor behindDoc="1" distT="0" distB="0" distL="114300" distR="114300" simplePos="0" locked="0" layoutInCell="0" allowOverlap="1" relativeHeight="16">
          <wp:simplePos x="0" y="0"/>
          <wp:positionH relativeFrom="column">
            <wp:posOffset>132080</wp:posOffset>
          </wp:positionH>
          <wp:positionV relativeFrom="paragraph">
            <wp:posOffset>-152400</wp:posOffset>
          </wp:positionV>
          <wp:extent cx="924560" cy="234315"/>
          <wp:effectExtent l="0" t="0" r="0" b="0"/>
          <wp:wrapSquare wrapText="bothSides"/>
          <wp:docPr id="1" name="Imagen 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24560" cy="234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s-ES" w:bidi="ar-SA"/>
    </w:rPr>
  </w:style>
  <w:style w:type="paragraph" w:styleId="Heading1">
    <w:name w:val="heading 1"/>
    <w:basedOn w:val="Normal"/>
    <w:next w:val="Normal"/>
    <w:link w:val="Ttulo1Car"/>
    <w:qFormat/>
    <w:rsid w:val="00555ba9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ar"/>
    <w:unhideWhenUsed/>
    <w:qFormat/>
    <w:rsid w:val="00052e1b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ar"/>
    <w:qFormat/>
    <w:rsid w:val="002e3f8e"/>
    <w:pPr>
      <w:keepNext w:val="true"/>
      <w:tabs>
        <w:tab w:val="clear" w:pos="708"/>
        <w:tab w:val="left" w:pos="567" w:leader="none"/>
        <w:tab w:val="left" w:pos="1920" w:leader="none"/>
      </w:tabs>
      <w:spacing w:lineRule="auto" w:line="240" w:before="240" w:after="60"/>
      <w:ind w:hanging="720" w:start="1287"/>
      <w:outlineLvl w:val="2"/>
    </w:pPr>
    <w:rPr>
      <w:rFonts w:ascii="Cambria" w:hAnsi="Cambria" w:eastAsia="Times New Roman" w:cs="Arial" w:asciiTheme="majorHAnsi" w:hAnsiTheme="majorHAnsi"/>
      <w:b/>
      <w:bCs/>
      <w:color w:themeColor="text2" w:themeTint="99" w:val="548DD4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893114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893114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893114"/>
    <w:rPr>
      <w:rFonts w:ascii="Tahoma" w:hAnsi="Tahoma" w:cs="Tahoma"/>
      <w:sz w:val="16"/>
      <w:szCs w:val="16"/>
    </w:rPr>
  </w:style>
  <w:style w:type="character" w:styleId="Ttulo1Car" w:customStyle="1">
    <w:name w:val="Título 1 Car"/>
    <w:basedOn w:val="DefaultParagraphFont"/>
    <w:link w:val="Heading1"/>
    <w:uiPriority w:val="9"/>
    <w:qFormat/>
    <w:rsid w:val="00555ba9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052e1b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SinespaciadoCar" w:customStyle="1">
    <w:name w:val="Sin espaciado Car"/>
    <w:basedOn w:val="DefaultParagraphFont"/>
    <w:link w:val="NoSpacing"/>
    <w:uiPriority w:val="1"/>
    <w:qFormat/>
    <w:rsid w:val="00c82195"/>
    <w:rPr>
      <w:rFonts w:eastAsia="" w:eastAsiaTheme="minorEastAsia"/>
      <w:lang w:val="es-ES"/>
    </w:rPr>
  </w:style>
  <w:style w:type="character" w:styleId="Hyperlink">
    <w:name w:val="Hyperlink"/>
    <w:basedOn w:val="DefaultParagraphFont"/>
    <w:uiPriority w:val="99"/>
    <w:unhideWhenUsed/>
    <w:rsid w:val="00c82195"/>
    <w:rPr>
      <w:color w:themeColor="hyperlink" w:val="0000FF"/>
      <w:u w:val="single"/>
    </w:rPr>
  </w:style>
  <w:style w:type="character" w:styleId="Ttulo3Car" w:customStyle="1">
    <w:name w:val="Título 3 Car"/>
    <w:basedOn w:val="DefaultParagraphFont"/>
    <w:link w:val="Heading3"/>
    <w:qFormat/>
    <w:rsid w:val="002e3f8e"/>
    <w:rPr>
      <w:rFonts w:ascii="Cambria" w:hAnsi="Cambria" w:eastAsia="Times New Roman" w:cs="Arial" w:asciiTheme="majorHAnsi" w:hAnsiTheme="majorHAnsi"/>
      <w:b/>
      <w:bCs/>
      <w:color w:themeColor="text2" w:themeTint="99" w:val="548DD4"/>
      <w:sz w:val="26"/>
      <w:szCs w:val="26"/>
      <w:lang w:val="es-ES" w:eastAsia="es-ES"/>
    </w:rPr>
  </w:style>
  <w:style w:type="character" w:styleId="apple-converted-space" w:customStyle="1">
    <w:name w:val="apple-converted-space"/>
    <w:basedOn w:val="DefaultParagraphFont"/>
    <w:qFormat/>
    <w:rsid w:val="0027225d"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893114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893114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89311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Spacing">
    <w:name w:val="No Spacing"/>
    <w:link w:val="SinespaciadoCar"/>
    <w:uiPriority w:val="1"/>
    <w:qFormat/>
    <w:rsid w:val="00c82195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s-ES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82195"/>
    <w:pPr>
      <w:outlineLvl w:val="9"/>
    </w:pPr>
    <w:rPr/>
  </w:style>
  <w:style w:type="paragraph" w:styleId="TO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c82195"/>
    <w:pPr>
      <w:spacing w:before="0" w:after="0"/>
      <w:ind w:start="220"/>
    </w:pPr>
    <w:rPr>
      <w:smallCaps/>
      <w:sz w:val="20"/>
      <w:szCs w:val="20"/>
    </w:rPr>
  </w:style>
  <w:style w:type="paragraph" w:styleId="Titulo1sinnumeracion" w:customStyle="1">
    <w:name w:val="Titulo 1 sin numeracion"/>
    <w:basedOn w:val="Heading1"/>
    <w:next w:val="Normal"/>
    <w:qFormat/>
    <w:rsid w:val="00c82195"/>
    <w:pPr>
      <w:keepLines w:val="false"/>
      <w:tabs>
        <w:tab w:val="clear" w:pos="708"/>
        <w:tab w:val="left" w:pos="360" w:leader="none"/>
      </w:tabs>
      <w:spacing w:lineRule="auto" w:line="240" w:before="240" w:after="60"/>
      <w:ind w:hanging="360" w:start="360"/>
    </w:pPr>
    <w:rPr>
      <w:rFonts w:ascii="Arial" w:hAnsi="Arial" w:eastAsia="Times New Roman" w:cs="Arial"/>
      <w:color w:themeColor="accent1" w:themeShade="bf" w:val="auto"/>
      <w:kern w:val="2"/>
      <w:sz w:val="32"/>
      <w:szCs w:val="32"/>
    </w:rPr>
  </w:style>
  <w:style w:type="paragraph" w:styleId="ListParagraph">
    <w:name w:val="List Paragraph"/>
    <w:basedOn w:val="Normal"/>
    <w:uiPriority w:val="34"/>
    <w:qFormat/>
    <w:rsid w:val="002e3f8e"/>
    <w:pPr>
      <w:spacing w:before="0" w:after="200"/>
      <w:ind w:start="720"/>
      <w:contextualSpacing/>
    </w:pPr>
    <w:rPr/>
  </w:style>
  <w:style w:type="paragraph" w:styleId="TOC3">
    <w:name w:val="toc 3"/>
    <w:basedOn w:val="Normal"/>
    <w:next w:val="Normal"/>
    <w:autoRedefine/>
    <w:uiPriority w:val="39"/>
    <w:unhideWhenUsed/>
    <w:rsid w:val="0046300e"/>
    <w:pPr>
      <w:spacing w:before="0" w:after="0"/>
      <w:ind w:star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34f44"/>
    <w:pPr>
      <w:spacing w:before="0" w:after="0"/>
      <w:ind w:star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934f44"/>
    <w:pPr>
      <w:spacing w:before="0" w:after="0"/>
      <w:ind w:star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934f44"/>
    <w:pPr>
      <w:spacing w:before="0" w:after="0"/>
      <w:ind w:star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934f44"/>
    <w:pPr>
      <w:spacing w:before="0" w:after="0"/>
      <w:ind w:star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934f44"/>
    <w:pPr>
      <w:spacing w:before="0" w:after="0"/>
      <w:ind w:star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934f44"/>
    <w:pPr>
      <w:spacing w:before="0" w:after="0"/>
      <w:ind w:start="1760"/>
    </w:pPr>
    <w:rPr>
      <w:sz w:val="18"/>
      <w:szCs w:val="18"/>
    </w:rPr>
  </w:style>
  <w:style w:type="paragraph" w:styleId="FrameContentsuser">
    <w:name w:val="Frame Contents (user)"/>
    <w:basedOn w:val="Normal"/>
    <w:qFormat/>
    <w:pPr/>
    <w:rPr/>
  </w:style>
  <w:style w:type="paragraph" w:styleId="RFHeading" w:customStyle="1">
    <w:name w:val="RF Heading"/>
    <w:basedOn w:val="Normal"/>
    <w:qFormat/>
    <w:pPr>
      <w:keepNext w:val="true"/>
      <w:spacing w:before="240" w:after="60"/>
      <w:ind w:hanging="720" w:start="1296"/>
    </w:pPr>
    <w:rPr>
      <w:rFonts w:ascii="Cambria" w:hAnsi="Cambria"/>
      <w:b/>
      <w:color w:val="548DD4"/>
      <w:sz w:val="26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Tablaconcuadrcula1">
    <w:name w:val="Tabla con cuadrícula1"/>
    <w:basedOn w:val="Tablanormal"/>
    <w:rsid w:val="00c82195"/>
    <w:pPr>
      <w:spacing w:after="0" w:line="240" w:lineRule="auto"/>
    </w:pPr>
    <w:rPr>
      <w:lang w:eastAsia="es-AR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2835FC"/>
    <w:rsid w:val="002C4A2F"/>
    <w:rsid w:val="005563F6"/>
    <w:rsid w:val="0057410B"/>
    <w:rsid w:val="00595623"/>
    <w:rsid w:val="00960213"/>
    <w:rsid w:val="00A02707"/>
    <w:rsid w:val="00BD2436"/>
    <w:rsid w:val="00BF7F8C"/>
    <w:rsid w:val="00C47BA2"/>
    <w:rsid w:val="00C5036F"/>
    <w:rsid w:val="00D4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FE11502B9E64F5998885362EA74FC47">
    <w:name w:val="DFE11502B9E64F5998885362EA74FC47"/>
    <w:rsid w:val="00960213"/>
  </w:style>
  <w:style w:type="paragraph" w:customStyle="1" w:styleId="AF38C8F44FB54004BDE44C64A2DCBE08">
    <w:name w:val="AF38C8F44FB54004BDE44C64A2DCBE08"/>
    <w:rsid w:val="00960213"/>
  </w:style>
  <w:style w:type="paragraph" w:customStyle="1" w:styleId="0B225F2C14C34C3FB9533704A5ED8977">
    <w:name w:val="0B225F2C14C34C3FB9533704A5ED8977"/>
    <w:rsid w:val="00960213"/>
  </w:style>
  <w:style w:type="paragraph" w:customStyle="1" w:styleId="3CA3461A6FA847AE8BDC52CA0B764C54">
    <w:name w:val="3CA3461A6FA847AE8BDC52CA0B764C54"/>
    <w:rsid w:val="00960213"/>
  </w:style>
  <w:style w:type="paragraph" w:customStyle="1" w:styleId="F1ADEDF7C723439B9DF87C6D49813FD6">
    <w:name w:val="F1ADEDF7C723439B9DF87C6D49813FD6"/>
    <w:rsid w:val="00960213"/>
  </w:style>
  <w:style w:type="paragraph" w:customStyle="1" w:styleId="AB129997BEBA472086E4A9BC455A60C9">
    <w:name w:val="AB129997BEBA472086E4A9BC455A60C9"/>
    <w:rsid w:val="00960213"/>
  </w:style>
  <w:style w:type="paragraph" w:customStyle="1" w:styleId="A4C8DA49F11F43B0AF1AD12AD3B2058E">
    <w:name w:val="A4C8DA49F11F43B0AF1AD12AD3B2058E"/>
    <w:rsid w:val="00960213"/>
  </w:style>
  <w:style w:type="paragraph" w:customStyle="1" w:styleId="D32B79A870884BC2A1016A4642A581EB">
    <w:name w:val="D32B79A870884BC2A1016A4642A581EB"/>
    <w:rsid w:val="00960213"/>
  </w:style>
  <w:style w:type="paragraph" w:customStyle="1" w:styleId="85FEAE00AF3140FAB405821ED59A386C">
    <w:name w:val="85FEAE00AF3140FAB405821ED59A386C"/>
    <w:rsid w:val="00960213"/>
  </w:style>
  <w:style w:type="paragraph" w:customStyle="1" w:styleId="F2940868D4D14C98981AC78442DBE97A">
    <w:name w:val="F2940868D4D14C98981AC78442DBE97A"/>
    <w:rsid w:val="00960213"/>
  </w:style>
  <w:style w:type="paragraph" w:customStyle="1" w:styleId="8495FF4D06D848489DB33400D5948AD7">
    <w:name w:val="8495FF4D06D848489DB33400D5948AD7"/>
    <w:rsid w:val="00960213"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  <w:style w:type="paragraph" w:customStyle="1" w:styleId="B92E3D15CF1B468894F529249DF79BCD">
    <w:name w:val="B92E3D15CF1B468894F529249DF79BCD"/>
    <w:rsid w:val="00960213"/>
  </w:style>
  <w:style w:type="paragraph" w:customStyle="1" w:styleId="580BA558D012435695C3BF802ADA74BC">
    <w:name w:val="580BA558D012435695C3BF802ADA74BC"/>
    <w:rsid w:val="00960213"/>
  </w:style>
  <w:style w:type="paragraph" w:customStyle="1" w:styleId="CD652BDB885145E6A9378E9ABADC86B3">
    <w:name w:val="CD652BDB885145E6A9378E9ABADC86B3"/>
    <w:rsid w:val="00960213"/>
  </w:style>
  <w:style w:type="paragraph" w:customStyle="1" w:styleId="33043E67C1AD4DD6A6C5A345F41A6ACD">
    <w:name w:val="33043E67C1AD4DD6A6C5A345F41A6ACD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LibreOffice/25.2.3.2$Linux_X86_64 LibreOffice_project/520$Build-2</Application>
  <AppVersion>15.0000</AppVersion>
  <Pages>16</Pages>
  <Words>3623</Words>
  <Characters>21213</Characters>
  <CharactersWithSpaces>24615</CharactersWithSpaces>
  <Paragraphs>232</Paragraphs>
  <Company>DUOC UC - Escuela de informatica y telecomunicaciones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2017-05-09T20:44:00Z</dcterms:created>
  <dc:creator>Equipo de desarrollo DSY1104</dc:creator>
  <dc:description>ERS basada en IEEE 830, Forma E y versión frontend del proyecto.</dc:description>
  <dc:language>en-US</dc:language>
  <cp:lastModifiedBy/>
  <dcterms:modified xsi:type="dcterms:W3CDTF">2026-09-05T23:22:48Z</dcterms:modified>
  <cp:revision>10</cp:revision>
  <dc:subject>DSY1104 - Desarrollo FullStack II - Forma E</dc:subject>
  <dc:title>Especificación de Requisitos de Software - Ferretería Los Maestros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