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EAB92" w14:textId="77777777" w:rsidR="00882CF1" w:rsidRPr="00E04E71" w:rsidRDefault="009720AB">
      <w:pPr>
        <w:jc w:val="center"/>
        <w:rPr>
          <w:rFonts w:ascii="Times New Roman" w:hAnsi="Times New Roman" w:cs="Times New Roman"/>
          <w:sz w:val="40"/>
          <w:szCs w:val="40"/>
        </w:rPr>
      </w:pPr>
      <w:r w:rsidRPr="00E04E71">
        <w:rPr>
          <w:rFonts w:ascii="Times New Roman" w:hAnsi="Times New Roman" w:cs="Times New Roman"/>
          <w:b/>
          <w:sz w:val="48"/>
          <w:szCs w:val="40"/>
        </w:rPr>
        <w:t>Artesanías Fuentes: Integración de la tradición artesanal con soluciones digitales</w:t>
      </w:r>
    </w:p>
    <w:p w14:paraId="6E18BD54" w14:textId="77777777" w:rsidR="00882CF1" w:rsidRPr="00E04E71" w:rsidRDefault="009720AB">
      <w:pPr>
        <w:jc w:val="center"/>
        <w:rPr>
          <w:rFonts w:ascii="Times New Roman" w:hAnsi="Times New Roman" w:cs="Times New Roman"/>
          <w:sz w:val="24"/>
          <w:szCs w:val="24"/>
        </w:rPr>
      </w:pPr>
      <w:r w:rsidRPr="00E04E71">
        <w:rPr>
          <w:rFonts w:ascii="Times New Roman" w:hAnsi="Times New Roman" w:cs="Times New Roman"/>
          <w:sz w:val="24"/>
          <w:szCs w:val="24"/>
        </w:rPr>
        <w:t>Gina Fernanda Martínez Mejía, Daniel Andrés Navarro Mercado</w:t>
      </w:r>
    </w:p>
    <w:p w14:paraId="46242FAF" w14:textId="77777777" w:rsidR="00882CF1" w:rsidRPr="00E04E71" w:rsidRDefault="009720AB">
      <w:pPr>
        <w:jc w:val="center"/>
        <w:rPr>
          <w:rFonts w:ascii="Times New Roman" w:hAnsi="Times New Roman" w:cs="Times New Roman"/>
          <w:sz w:val="24"/>
          <w:szCs w:val="24"/>
        </w:rPr>
      </w:pPr>
      <w:r w:rsidRPr="00E04E71">
        <w:rPr>
          <w:rFonts w:ascii="Times New Roman" w:hAnsi="Times New Roman" w:cs="Times New Roman"/>
          <w:sz w:val="24"/>
          <w:szCs w:val="24"/>
        </w:rPr>
        <w:t>Programa de Ingeniería de Sistemas, Universidad</w:t>
      </w:r>
      <w:r w:rsidRPr="00E04E71">
        <w:rPr>
          <w:rFonts w:ascii="Times New Roman" w:hAnsi="Times New Roman" w:cs="Times New Roman"/>
          <w:sz w:val="24"/>
          <w:szCs w:val="24"/>
        </w:rPr>
        <w:br/>
        <w:t>Montería, Córdoba, Colombia, 2025</w:t>
      </w:r>
    </w:p>
    <w:p w14:paraId="7CFA7066" w14:textId="77777777" w:rsidR="00F67C49" w:rsidRDefault="009720AB" w:rsidP="00E04E71">
      <w:pPr>
        <w:spacing w:line="360" w:lineRule="auto"/>
        <w:jc w:val="both"/>
        <w:rPr>
          <w:rFonts w:ascii="Times New Roman" w:hAnsi="Times New Roman" w:cs="Times New Roman"/>
          <w:sz w:val="24"/>
          <w:szCs w:val="24"/>
        </w:rPr>
        <w:sectPr w:rsidR="00F67C49" w:rsidSect="00034616">
          <w:headerReference w:type="default" r:id="rId8"/>
          <w:pgSz w:w="12240" w:h="15840"/>
          <w:pgMar w:top="1440" w:right="1440" w:bottom="1440" w:left="1440" w:header="720" w:footer="720" w:gutter="0"/>
          <w:cols w:space="720"/>
          <w:docGrid w:linePitch="360"/>
        </w:sectPr>
      </w:pPr>
      <w:r w:rsidRPr="00E04E71">
        <w:rPr>
          <w:rFonts w:ascii="Times New Roman" w:hAnsi="Times New Roman" w:cs="Times New Roman"/>
          <w:sz w:val="24"/>
          <w:szCs w:val="24"/>
        </w:rPr>
        <w:br/>
      </w:r>
    </w:p>
    <w:p w14:paraId="75462343" w14:textId="4C6FED96" w:rsidR="00882CF1" w:rsidRPr="00E04E71" w:rsidRDefault="009720AB" w:rsidP="00F67C49">
      <w:pPr>
        <w:spacing w:line="360" w:lineRule="auto"/>
        <w:ind w:firstLine="340"/>
        <w:jc w:val="both"/>
        <w:rPr>
          <w:rFonts w:ascii="Times New Roman" w:hAnsi="Times New Roman" w:cs="Times New Roman"/>
          <w:sz w:val="24"/>
          <w:szCs w:val="24"/>
        </w:rPr>
      </w:pPr>
      <w:proofErr w:type="spellStart"/>
      <w:r w:rsidRPr="00E04E71">
        <w:rPr>
          <w:rFonts w:ascii="Times New Roman" w:hAnsi="Times New Roman" w:cs="Times New Roman"/>
          <w:sz w:val="24"/>
          <w:szCs w:val="24"/>
        </w:rPr>
        <w:t>Abstract</w:t>
      </w:r>
      <w:proofErr w:type="spellEnd"/>
      <w:r w:rsidRPr="00E04E71">
        <w:rPr>
          <w:rFonts w:ascii="Times New Roman" w:hAnsi="Times New Roman" w:cs="Times New Roman"/>
          <w:sz w:val="24"/>
          <w:szCs w:val="24"/>
        </w:rPr>
        <w:t xml:space="preserve">—Este </w:t>
      </w:r>
      <w:r w:rsidRPr="00E04E71">
        <w:rPr>
          <w:rFonts w:ascii="Times New Roman" w:hAnsi="Times New Roman" w:cs="Times New Roman"/>
          <w:sz w:val="24"/>
          <w:szCs w:val="24"/>
        </w:rPr>
        <w:t>artículo presenta el proyecto “Artesanías Fuentes”, una iniciativa académica orientada a fortalecer un emprendimiento artesanal mediante la integración de herramientas digitales. El objetivo principal es diseñar una plataforma web interactiva que permita a</w:t>
      </w:r>
      <w:r w:rsidRPr="00E04E71">
        <w:rPr>
          <w:rFonts w:ascii="Times New Roman" w:hAnsi="Times New Roman" w:cs="Times New Roman"/>
          <w:sz w:val="24"/>
          <w:szCs w:val="24"/>
        </w:rPr>
        <w:t>mpliar la visibilidad de productos artesanales, integrar procesos de enseñanza y comercialización, y fomentar el desarrollo cultural y económico de la comunidad. El trabajo incluye la identificación de necesidades, diseño de la arquitectura web, desarrollo</w:t>
      </w:r>
      <w:r w:rsidRPr="00E04E71">
        <w:rPr>
          <w:rFonts w:ascii="Times New Roman" w:hAnsi="Times New Roman" w:cs="Times New Roman"/>
          <w:sz w:val="24"/>
          <w:szCs w:val="24"/>
        </w:rPr>
        <w:t xml:space="preserve"> de funcionalidades clave y análisis de riesgos asociados a la adopción tecnológica. Finalmente, se presentan los aprendizajes obtenidos durante la exposición del proyecto y las recomendaciones para asegurar la sostenibilidad a largo plazo.</w:t>
      </w:r>
    </w:p>
    <w:p w14:paraId="1EC3C79D" w14:textId="77777777" w:rsidR="00882CF1" w:rsidRPr="00E04E71" w:rsidRDefault="009720AB" w:rsidP="00F67C49">
      <w:pPr>
        <w:spacing w:line="360" w:lineRule="auto"/>
        <w:ind w:firstLine="340"/>
        <w:jc w:val="both"/>
        <w:rPr>
          <w:rFonts w:ascii="Times New Roman" w:hAnsi="Times New Roman" w:cs="Times New Roman"/>
          <w:sz w:val="24"/>
          <w:szCs w:val="24"/>
        </w:rPr>
      </w:pPr>
      <w:proofErr w:type="spellStart"/>
      <w:r w:rsidRPr="00E04E71">
        <w:rPr>
          <w:rFonts w:ascii="Times New Roman" w:hAnsi="Times New Roman" w:cs="Times New Roman"/>
          <w:sz w:val="24"/>
          <w:szCs w:val="24"/>
        </w:rPr>
        <w:t>Keywords</w:t>
      </w:r>
      <w:proofErr w:type="spellEnd"/>
      <w:r w:rsidRPr="00E04E71">
        <w:rPr>
          <w:rFonts w:ascii="Times New Roman" w:hAnsi="Times New Roman" w:cs="Times New Roman"/>
          <w:sz w:val="24"/>
          <w:szCs w:val="24"/>
        </w:rPr>
        <w:t>—Artesa</w:t>
      </w:r>
      <w:r w:rsidRPr="00E04E71">
        <w:rPr>
          <w:rFonts w:ascii="Times New Roman" w:hAnsi="Times New Roman" w:cs="Times New Roman"/>
          <w:sz w:val="24"/>
          <w:szCs w:val="24"/>
        </w:rPr>
        <w:t>nía, Transformación Digital, Emprendimiento, Plataforma Web, Gestión de Proyectos.</w:t>
      </w:r>
    </w:p>
    <w:p w14:paraId="57CD98B1" w14:textId="77777777"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I. Introducción</w:t>
      </w:r>
    </w:p>
    <w:p w14:paraId="443792EB" w14:textId="56DA0668" w:rsidR="003514D6" w:rsidRDefault="003514D6"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La artesanía es una de las expresiones culturales más importantes en la sociedad, representando tradición, identidad y sustento económico para muchas comunidades. Sin embargo, la falta de visibilidad y el acceso limitado a nuevos mercados han restringido el crecimiento de numerosos artesanos. Este artículo aborda el caso de estudio de “Artesanías Fuentes”, un emprendimiento artesanal que busca integrar el talento tradicional con soluciones digitales, en el marco de la asignatura de Gestión de Proyectos Informáticos.</w:t>
      </w:r>
    </w:p>
    <w:p w14:paraId="0534AD95" w14:textId="77777777" w:rsidR="00F67C49" w:rsidRPr="00E04E71" w:rsidRDefault="00F67C49" w:rsidP="00F67C49">
      <w:pPr>
        <w:spacing w:line="360" w:lineRule="auto"/>
        <w:jc w:val="both"/>
        <w:rPr>
          <w:rFonts w:ascii="Times New Roman" w:hAnsi="Times New Roman" w:cs="Times New Roman"/>
          <w:sz w:val="24"/>
          <w:szCs w:val="24"/>
        </w:rPr>
      </w:pPr>
    </w:p>
    <w:p w14:paraId="73EAFBBC" w14:textId="1F52BD5E"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II. Contexto del Proyecto</w:t>
      </w:r>
    </w:p>
    <w:p w14:paraId="4C411CEE" w14:textId="268B2B3F" w:rsidR="003514D6" w:rsidRDefault="003514D6"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 xml:space="preserve">El artesano de referencia aprendió su oficio desde la infancia y hoy produce piezas únicas en oro, oro laminado e hilos. Su principal limitación es la falta de alcance, dado que su promoción depende de </w:t>
      </w:r>
      <w:r w:rsidRPr="00E04E71">
        <w:rPr>
          <w:rFonts w:ascii="Times New Roman" w:hAnsi="Times New Roman" w:cs="Times New Roman"/>
          <w:sz w:val="24"/>
          <w:szCs w:val="24"/>
        </w:rPr>
        <w:lastRenderedPageBreak/>
        <w:t>recomendaciones locales. A partir de esta problemática, se identificó la necesidad de implementar una solución tecnológica que permitiera expandir su visibilidad, consolidar su negocio y generar empleo.</w:t>
      </w:r>
    </w:p>
    <w:p w14:paraId="4406E05C" w14:textId="77777777" w:rsidR="00F67C49" w:rsidRPr="00E04E71" w:rsidRDefault="00F67C49" w:rsidP="00F67C49">
      <w:pPr>
        <w:spacing w:line="360" w:lineRule="auto"/>
        <w:jc w:val="both"/>
        <w:rPr>
          <w:rFonts w:ascii="Times New Roman" w:hAnsi="Times New Roman" w:cs="Times New Roman"/>
          <w:sz w:val="24"/>
          <w:szCs w:val="24"/>
        </w:rPr>
      </w:pPr>
    </w:p>
    <w:p w14:paraId="5A8D621C" w14:textId="52240E30"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III. Objetivos</w:t>
      </w:r>
    </w:p>
    <w:p w14:paraId="4DF7C711" w14:textId="04984868" w:rsidR="00155CD3" w:rsidRPr="00E04E71" w:rsidRDefault="003514D6" w:rsidP="00512A7B">
      <w:p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Objetivo General: Diseñar una plataforma web interactiva para “Artesanías Fuentes” que integre</w:t>
      </w:r>
      <w:r w:rsidR="00155CD3" w:rsidRPr="00E04E71">
        <w:rPr>
          <w:rFonts w:ascii="Times New Roman" w:hAnsi="Times New Roman" w:cs="Times New Roman"/>
          <w:sz w:val="24"/>
          <w:szCs w:val="24"/>
        </w:rPr>
        <w:t xml:space="preserve"> </w:t>
      </w:r>
      <w:r w:rsidRPr="00E04E71">
        <w:rPr>
          <w:rFonts w:ascii="Times New Roman" w:hAnsi="Times New Roman" w:cs="Times New Roman"/>
          <w:sz w:val="24"/>
          <w:szCs w:val="24"/>
        </w:rPr>
        <w:t>herramientas de enseñanza y comercialización de productos artesanales.</w:t>
      </w:r>
      <w:r w:rsidRPr="00E04E71">
        <w:rPr>
          <w:rFonts w:ascii="Times New Roman" w:hAnsi="Times New Roman" w:cs="Times New Roman"/>
          <w:sz w:val="24"/>
          <w:szCs w:val="24"/>
        </w:rPr>
        <w:br/>
      </w:r>
      <w:r w:rsidRPr="00E04E71">
        <w:rPr>
          <w:rFonts w:ascii="Times New Roman" w:hAnsi="Times New Roman" w:cs="Times New Roman"/>
          <w:sz w:val="24"/>
          <w:szCs w:val="24"/>
        </w:rPr>
        <w:br/>
        <w:t>Objetivos</w:t>
      </w:r>
      <w:r w:rsidRPr="00E04E71">
        <w:rPr>
          <w:rFonts w:ascii="Times New Roman" w:hAnsi="Times New Roman" w:cs="Times New Roman"/>
          <w:sz w:val="24"/>
          <w:szCs w:val="24"/>
        </w:rPr>
        <w:t xml:space="preserve"> </w:t>
      </w:r>
      <w:r w:rsidRPr="00E04E71">
        <w:rPr>
          <w:rFonts w:ascii="Times New Roman" w:hAnsi="Times New Roman" w:cs="Times New Roman"/>
          <w:sz w:val="24"/>
          <w:szCs w:val="24"/>
        </w:rPr>
        <w:t>Específicos:</w:t>
      </w:r>
    </w:p>
    <w:p w14:paraId="23EFFFC0" w14:textId="7A955556" w:rsidR="00155CD3" w:rsidRPr="00E04E71" w:rsidRDefault="003514D6" w:rsidP="00F67C49">
      <w:pPr>
        <w:pStyle w:val="Prrafodelista"/>
        <w:numPr>
          <w:ilvl w:val="0"/>
          <w:numId w:val="20"/>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Identificar y documentar los requisitos del sistema.</w:t>
      </w:r>
    </w:p>
    <w:p w14:paraId="0707AC16" w14:textId="77777777" w:rsidR="00155CD3" w:rsidRPr="00E04E71" w:rsidRDefault="003514D6" w:rsidP="00F67C49">
      <w:pPr>
        <w:pStyle w:val="Prrafodelista"/>
        <w:numPr>
          <w:ilvl w:val="0"/>
          <w:numId w:val="20"/>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Diseñar la arquitectura, interfaz y estructura de navegación.</w:t>
      </w:r>
    </w:p>
    <w:p w14:paraId="193D928E" w14:textId="77777777" w:rsidR="00155CD3" w:rsidRPr="00E04E71" w:rsidRDefault="003514D6" w:rsidP="00F67C49">
      <w:pPr>
        <w:pStyle w:val="Prrafodelista"/>
        <w:numPr>
          <w:ilvl w:val="0"/>
          <w:numId w:val="20"/>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Programar e integrar funcionalidades (catálogo, pasarela de pagos, administración).</w:t>
      </w:r>
    </w:p>
    <w:p w14:paraId="37AD2E4D" w14:textId="571E3CDE" w:rsidR="003514D6" w:rsidRDefault="003514D6" w:rsidP="00F67C49">
      <w:pPr>
        <w:pStyle w:val="Prrafodelista"/>
        <w:numPr>
          <w:ilvl w:val="0"/>
          <w:numId w:val="20"/>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Ejecutar pruebas funcionales de usabilidad y compatibilidad.</w:t>
      </w:r>
    </w:p>
    <w:p w14:paraId="3E120038" w14:textId="77777777" w:rsidR="00F67C49" w:rsidRPr="00F67C49" w:rsidRDefault="00F67C49" w:rsidP="00F67C49">
      <w:pPr>
        <w:spacing w:line="360" w:lineRule="auto"/>
        <w:jc w:val="both"/>
        <w:rPr>
          <w:rFonts w:ascii="Times New Roman" w:hAnsi="Times New Roman" w:cs="Times New Roman"/>
          <w:sz w:val="24"/>
          <w:szCs w:val="24"/>
        </w:rPr>
      </w:pPr>
    </w:p>
    <w:p w14:paraId="112EA995" w14:textId="77777777"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IV. Metodología</w:t>
      </w:r>
    </w:p>
    <w:p w14:paraId="65B8057D" w14:textId="77777777" w:rsidR="003514D6" w:rsidRPr="00E04E71" w:rsidRDefault="003514D6"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La metodología aplicada corresponde a los lineamientos de gestión de proyectos, incluyendo:</w:t>
      </w:r>
    </w:p>
    <w:p w14:paraId="5FB77529" w14:textId="4D3F6D54" w:rsidR="003514D6" w:rsidRPr="00E04E71" w:rsidRDefault="003514D6" w:rsidP="00F67C49">
      <w:pPr>
        <w:pStyle w:val="Prrafodelista"/>
        <w:numPr>
          <w:ilvl w:val="0"/>
          <w:numId w:val="19"/>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Mapa de empatía para comprender al usuario final.</w:t>
      </w:r>
    </w:p>
    <w:p w14:paraId="1C167D30" w14:textId="0475EA6B" w:rsidR="003514D6" w:rsidRPr="00E04E71" w:rsidRDefault="003514D6" w:rsidP="00F67C49">
      <w:pPr>
        <w:pStyle w:val="Prrafodelista"/>
        <w:numPr>
          <w:ilvl w:val="0"/>
          <w:numId w:val="19"/>
        </w:numPr>
        <w:spacing w:line="360" w:lineRule="auto"/>
        <w:ind w:firstLine="340"/>
        <w:jc w:val="both"/>
        <w:rPr>
          <w:rFonts w:ascii="Times New Roman" w:hAnsi="Times New Roman" w:cs="Times New Roman"/>
          <w:sz w:val="24"/>
          <w:szCs w:val="24"/>
        </w:rPr>
      </w:pPr>
      <w:proofErr w:type="spellStart"/>
      <w:r w:rsidRPr="00E04E71">
        <w:rPr>
          <w:rFonts w:ascii="Times New Roman" w:hAnsi="Times New Roman" w:cs="Times New Roman"/>
          <w:sz w:val="24"/>
          <w:szCs w:val="24"/>
        </w:rPr>
        <w:t>Canvas</w:t>
      </w:r>
      <w:proofErr w:type="spellEnd"/>
      <w:r w:rsidRPr="00E04E71">
        <w:rPr>
          <w:rFonts w:ascii="Times New Roman" w:hAnsi="Times New Roman" w:cs="Times New Roman"/>
          <w:sz w:val="24"/>
          <w:szCs w:val="24"/>
        </w:rPr>
        <w:t xml:space="preserve"> del proyecto para delimitar problemáticas y soluciones.</w:t>
      </w:r>
    </w:p>
    <w:p w14:paraId="1E6EF8E6" w14:textId="77777777" w:rsidR="00155CD3" w:rsidRPr="00E04E71" w:rsidRDefault="003514D6" w:rsidP="00F67C49">
      <w:pPr>
        <w:pStyle w:val="Prrafodelista"/>
        <w:numPr>
          <w:ilvl w:val="0"/>
          <w:numId w:val="19"/>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Acta de constitución para definir alcance, objetivos, riesgos y responsables.</w:t>
      </w:r>
    </w:p>
    <w:p w14:paraId="303AA0A3" w14:textId="4E16B3EB" w:rsidR="003514D6" w:rsidRDefault="003514D6" w:rsidP="00F67C49">
      <w:pPr>
        <w:pStyle w:val="Prrafodelista"/>
        <w:numPr>
          <w:ilvl w:val="0"/>
          <w:numId w:val="19"/>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 xml:space="preserve">Gestión de riesgos y </w:t>
      </w:r>
      <w:proofErr w:type="spellStart"/>
      <w:r w:rsidRPr="00E04E71">
        <w:rPr>
          <w:rFonts w:ascii="Times New Roman" w:hAnsi="Times New Roman" w:cs="Times New Roman"/>
          <w:sz w:val="24"/>
          <w:szCs w:val="24"/>
        </w:rPr>
        <w:t>stakeholders</w:t>
      </w:r>
      <w:proofErr w:type="spellEnd"/>
      <w:r w:rsidRPr="00E04E71">
        <w:rPr>
          <w:rFonts w:ascii="Times New Roman" w:hAnsi="Times New Roman" w:cs="Times New Roman"/>
          <w:sz w:val="24"/>
          <w:szCs w:val="24"/>
        </w:rPr>
        <w:t xml:space="preserve"> para identificar posibles limitaciones y estrategias de mitigación.</w:t>
      </w:r>
    </w:p>
    <w:p w14:paraId="58011403" w14:textId="77777777" w:rsidR="00F67C49" w:rsidRPr="00F67C49" w:rsidRDefault="00F67C49" w:rsidP="00F67C49">
      <w:pPr>
        <w:spacing w:line="360" w:lineRule="auto"/>
        <w:ind w:left="720"/>
        <w:jc w:val="both"/>
        <w:rPr>
          <w:rFonts w:ascii="Times New Roman" w:hAnsi="Times New Roman" w:cs="Times New Roman"/>
          <w:sz w:val="24"/>
          <w:szCs w:val="24"/>
        </w:rPr>
      </w:pPr>
    </w:p>
    <w:p w14:paraId="3365EFED" w14:textId="1E39F361"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V. Resultados y Discusión</w:t>
      </w:r>
    </w:p>
    <w:p w14:paraId="2A390560" w14:textId="45E04CEC" w:rsidR="003514D6" w:rsidRDefault="003514D6"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Se obtuvo un diseño preliminar de la plataforma web con módulos de catálogo, carrito de compras y administración de productos. El prototipo permitió comunicar de manera efectiva el valor del proyecto durante la exposición académica. Entre los riesgos identificados se encuentran la baja adopción de la plataforma y la falta de competencias tecnológicas del artesano, lo que resalta la importancia de la capacitación y el acompañamiento.</w:t>
      </w:r>
    </w:p>
    <w:p w14:paraId="48F3DA9E" w14:textId="77777777" w:rsidR="00F67C49" w:rsidRPr="00E04E71" w:rsidRDefault="00F67C49" w:rsidP="00F67C49">
      <w:pPr>
        <w:spacing w:line="360" w:lineRule="auto"/>
        <w:ind w:firstLine="340"/>
        <w:jc w:val="both"/>
        <w:rPr>
          <w:rFonts w:ascii="Times New Roman" w:hAnsi="Times New Roman" w:cs="Times New Roman"/>
          <w:sz w:val="24"/>
          <w:szCs w:val="24"/>
        </w:rPr>
      </w:pPr>
    </w:p>
    <w:p w14:paraId="1717B858" w14:textId="67CC7889"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VI. Lecciones Aprendidas</w:t>
      </w:r>
    </w:p>
    <w:p w14:paraId="464AF87C" w14:textId="77777777" w:rsidR="003514D6" w:rsidRPr="00E04E71" w:rsidRDefault="003514D6"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 xml:space="preserve">Durante la exposición universitaria, los estudiantes lograron transmitir con claridad </w:t>
      </w:r>
      <w:r w:rsidRPr="00E04E71">
        <w:rPr>
          <w:rFonts w:ascii="Times New Roman" w:hAnsi="Times New Roman" w:cs="Times New Roman"/>
          <w:sz w:val="24"/>
          <w:szCs w:val="24"/>
        </w:rPr>
        <w:lastRenderedPageBreak/>
        <w:t>el propósito del proyecto, superando la ansiedad inicial. Entre las principales lecciones se destacan:</w:t>
      </w:r>
    </w:p>
    <w:p w14:paraId="452B8071" w14:textId="52CD63A5" w:rsidR="003514D6" w:rsidRPr="00E04E71" w:rsidRDefault="003514D6" w:rsidP="00F67C49">
      <w:pPr>
        <w:pStyle w:val="Prrafodelista"/>
        <w:numPr>
          <w:ilvl w:val="0"/>
          <w:numId w:val="19"/>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La importancia de implementar medidas de seguridad técnica y organizativa.</w:t>
      </w:r>
    </w:p>
    <w:p w14:paraId="30EB4F43" w14:textId="428A2C40" w:rsidR="003514D6" w:rsidRPr="00E04E71" w:rsidRDefault="003514D6" w:rsidP="00F67C49">
      <w:pPr>
        <w:pStyle w:val="Prrafodelista"/>
        <w:numPr>
          <w:ilvl w:val="0"/>
          <w:numId w:val="19"/>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El valor de escuchar retroalimentación de expertos.</w:t>
      </w:r>
    </w:p>
    <w:p w14:paraId="77FA6949" w14:textId="2917F5DE" w:rsidR="003514D6" w:rsidRDefault="003514D6" w:rsidP="00F67C49">
      <w:pPr>
        <w:pStyle w:val="Prrafodelista"/>
        <w:numPr>
          <w:ilvl w:val="0"/>
          <w:numId w:val="19"/>
        </w:num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La necesidad de planificar la sostenibilidad del proyecto desde el inicio.</w:t>
      </w:r>
    </w:p>
    <w:p w14:paraId="17400138" w14:textId="77777777" w:rsidR="00F67C49" w:rsidRPr="00F67C49" w:rsidRDefault="00F67C49" w:rsidP="00F67C49">
      <w:pPr>
        <w:spacing w:line="360" w:lineRule="auto"/>
        <w:jc w:val="both"/>
        <w:rPr>
          <w:rFonts w:ascii="Times New Roman" w:hAnsi="Times New Roman" w:cs="Times New Roman"/>
          <w:sz w:val="24"/>
          <w:szCs w:val="24"/>
        </w:rPr>
      </w:pPr>
    </w:p>
    <w:p w14:paraId="3AE4F119" w14:textId="66DE4498"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VII. Conclusiones</w:t>
      </w:r>
    </w:p>
    <w:p w14:paraId="2F27730A" w14:textId="50F3F2E3" w:rsidR="003514D6" w:rsidRDefault="003514D6"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sz w:val="24"/>
          <w:szCs w:val="24"/>
        </w:rPr>
        <w:t>“Artesanías Fuentes” constituye un caso de aplicación práctica de la gestión de proyectos informáticos para el fortalecimiento de emprendimientos culturales. El uso de tecnologías digitales no solo amplía el alcance comercial, sino que contribuye a preservar y difundir la tradición artesanal. El compromiso del equipo de trabajo y la participación activa del artesano son fundamentales para consolidar el impacto social y económico del proyecto.</w:t>
      </w:r>
    </w:p>
    <w:p w14:paraId="39B9CC6D" w14:textId="27E442E6" w:rsidR="00F67C49" w:rsidRDefault="00F67C49" w:rsidP="00F67C49">
      <w:pPr>
        <w:spacing w:line="360" w:lineRule="auto"/>
        <w:ind w:firstLine="340"/>
        <w:jc w:val="both"/>
        <w:rPr>
          <w:rFonts w:ascii="Times New Roman" w:hAnsi="Times New Roman" w:cs="Times New Roman"/>
          <w:sz w:val="24"/>
          <w:szCs w:val="24"/>
        </w:rPr>
      </w:pPr>
    </w:p>
    <w:p w14:paraId="7AE72819" w14:textId="10FA5047" w:rsidR="00F67C49" w:rsidRDefault="00F67C49" w:rsidP="00F67C49">
      <w:pPr>
        <w:spacing w:line="360" w:lineRule="auto"/>
        <w:ind w:firstLine="340"/>
        <w:jc w:val="both"/>
        <w:rPr>
          <w:rFonts w:ascii="Times New Roman" w:hAnsi="Times New Roman" w:cs="Times New Roman"/>
          <w:sz w:val="24"/>
          <w:szCs w:val="24"/>
        </w:rPr>
      </w:pPr>
    </w:p>
    <w:p w14:paraId="6DE67DBF" w14:textId="77777777" w:rsidR="00F67C49" w:rsidRPr="00E04E71" w:rsidRDefault="00F67C49" w:rsidP="00F67C49">
      <w:pPr>
        <w:spacing w:line="360" w:lineRule="auto"/>
        <w:ind w:firstLine="340"/>
        <w:jc w:val="both"/>
        <w:rPr>
          <w:rFonts w:ascii="Times New Roman" w:hAnsi="Times New Roman" w:cs="Times New Roman"/>
          <w:sz w:val="24"/>
          <w:szCs w:val="24"/>
        </w:rPr>
      </w:pPr>
    </w:p>
    <w:p w14:paraId="7AFC8ED1" w14:textId="2EBD4C5E" w:rsidR="00882CF1" w:rsidRPr="00E04E71" w:rsidRDefault="009720AB" w:rsidP="00F67C49">
      <w:pPr>
        <w:spacing w:line="360" w:lineRule="auto"/>
        <w:ind w:firstLine="340"/>
        <w:jc w:val="both"/>
        <w:rPr>
          <w:rFonts w:ascii="Times New Roman" w:hAnsi="Times New Roman" w:cs="Times New Roman"/>
          <w:sz w:val="24"/>
          <w:szCs w:val="24"/>
        </w:rPr>
      </w:pPr>
      <w:r w:rsidRPr="00E04E71">
        <w:rPr>
          <w:rFonts w:ascii="Times New Roman" w:hAnsi="Times New Roman" w:cs="Times New Roman"/>
          <w:b/>
          <w:sz w:val="24"/>
          <w:szCs w:val="24"/>
        </w:rPr>
        <w:t>VIII. Herramientas</w:t>
      </w:r>
    </w:p>
    <w:p w14:paraId="45FFD073" w14:textId="63D54438" w:rsidR="00882CF1" w:rsidRDefault="009720AB" w:rsidP="00F67C49">
      <w:pPr>
        <w:spacing w:line="360" w:lineRule="auto"/>
        <w:jc w:val="both"/>
        <w:rPr>
          <w:rFonts w:ascii="Times New Roman" w:hAnsi="Times New Roman" w:cs="Times New Roman"/>
          <w:sz w:val="24"/>
          <w:szCs w:val="24"/>
        </w:rPr>
      </w:pPr>
      <w:r w:rsidRPr="00E04E71">
        <w:rPr>
          <w:rFonts w:ascii="Times New Roman" w:hAnsi="Times New Roman" w:cs="Times New Roman"/>
          <w:sz w:val="24"/>
          <w:szCs w:val="24"/>
        </w:rPr>
        <w:t>Backlog.</w:t>
      </w:r>
      <w:r w:rsidR="00155CD3" w:rsidRPr="00E04E71">
        <w:rPr>
          <w:rFonts w:ascii="Times New Roman" w:hAnsi="Times New Roman" w:cs="Times New Roman"/>
          <w:sz w:val="24"/>
          <w:szCs w:val="24"/>
        </w:rPr>
        <w:t xml:space="preserve"> </w:t>
      </w:r>
      <w:r w:rsidRPr="00E04E71">
        <w:rPr>
          <w:rFonts w:ascii="Times New Roman" w:hAnsi="Times New Roman" w:cs="Times New Roman"/>
          <w:sz w:val="24"/>
          <w:szCs w:val="24"/>
        </w:rPr>
        <w:t>Tr</w:t>
      </w:r>
      <w:r w:rsidRPr="00E04E71">
        <w:rPr>
          <w:rFonts w:ascii="Times New Roman" w:hAnsi="Times New Roman" w:cs="Times New Roman"/>
          <w:sz w:val="24"/>
          <w:szCs w:val="24"/>
        </w:rPr>
        <w:t>ello.</w:t>
      </w:r>
      <w:r w:rsidR="00155CD3" w:rsidRPr="00E04E71">
        <w:rPr>
          <w:rFonts w:ascii="Times New Roman" w:hAnsi="Times New Roman" w:cs="Times New Roman"/>
          <w:sz w:val="24"/>
          <w:szCs w:val="24"/>
        </w:rPr>
        <w:t xml:space="preserve"> </w:t>
      </w:r>
      <w:r w:rsidRPr="00E04E71">
        <w:rPr>
          <w:rFonts w:ascii="Times New Roman" w:hAnsi="Times New Roman" w:cs="Times New Roman"/>
          <w:sz w:val="24"/>
          <w:szCs w:val="24"/>
        </w:rPr>
        <w:t>(</w:t>
      </w:r>
      <w:r w:rsidR="00155CD3" w:rsidRPr="00E04E71">
        <w:rPr>
          <w:rFonts w:ascii="Times New Roman" w:hAnsi="Times New Roman" w:cs="Times New Roman"/>
          <w:sz w:val="24"/>
          <w:szCs w:val="24"/>
        </w:rPr>
        <w:t xml:space="preserve">Trello, </w:t>
      </w:r>
      <w:r w:rsidRPr="00E04E71">
        <w:rPr>
          <w:rFonts w:ascii="Times New Roman" w:hAnsi="Times New Roman" w:cs="Times New Roman"/>
          <w:sz w:val="24"/>
          <w:szCs w:val="24"/>
        </w:rPr>
        <w:t>s.f.)</w:t>
      </w:r>
      <w:r w:rsidR="00F67C49">
        <w:rPr>
          <w:rFonts w:ascii="Times New Roman" w:hAnsi="Times New Roman" w:cs="Times New Roman"/>
          <w:sz w:val="24"/>
          <w:szCs w:val="24"/>
        </w:rPr>
        <w:t>.</w:t>
      </w:r>
      <w:r w:rsidRPr="00E04E71">
        <w:rPr>
          <w:rFonts w:ascii="Times New Roman" w:hAnsi="Times New Roman" w:cs="Times New Roman"/>
          <w:sz w:val="24"/>
          <w:szCs w:val="24"/>
        </w:rPr>
        <w:br/>
        <w:t>Prototipo. V0 (</w:t>
      </w:r>
      <w:proofErr w:type="spellStart"/>
      <w:r w:rsidRPr="00E04E71">
        <w:rPr>
          <w:rFonts w:ascii="Times New Roman" w:hAnsi="Times New Roman" w:cs="Times New Roman"/>
          <w:sz w:val="24"/>
          <w:szCs w:val="24"/>
        </w:rPr>
        <w:t>Vercel</w:t>
      </w:r>
      <w:proofErr w:type="spellEnd"/>
      <w:r w:rsidRPr="00E04E71">
        <w:rPr>
          <w:rFonts w:ascii="Times New Roman" w:hAnsi="Times New Roman" w:cs="Times New Roman"/>
          <w:sz w:val="24"/>
          <w:szCs w:val="24"/>
        </w:rPr>
        <w:t>, s.f.)</w:t>
      </w:r>
      <w:r w:rsidR="00F67C49">
        <w:rPr>
          <w:rFonts w:ascii="Times New Roman" w:hAnsi="Times New Roman" w:cs="Times New Roman"/>
          <w:sz w:val="24"/>
          <w:szCs w:val="24"/>
        </w:rPr>
        <w:t>.</w:t>
      </w:r>
      <w:r w:rsidRPr="00E04E71">
        <w:rPr>
          <w:rFonts w:ascii="Times New Roman" w:hAnsi="Times New Roman" w:cs="Times New Roman"/>
          <w:sz w:val="24"/>
          <w:szCs w:val="24"/>
        </w:rPr>
        <w:br/>
        <w:t xml:space="preserve">Cronograma. </w:t>
      </w:r>
      <w:proofErr w:type="spellStart"/>
      <w:r w:rsidRPr="00E04E71">
        <w:rPr>
          <w:rFonts w:ascii="Times New Roman" w:hAnsi="Times New Roman" w:cs="Times New Roman"/>
          <w:sz w:val="24"/>
          <w:szCs w:val="24"/>
        </w:rPr>
        <w:t>Team</w:t>
      </w:r>
      <w:proofErr w:type="spellEnd"/>
      <w:r w:rsidRPr="00E04E71">
        <w:rPr>
          <w:rFonts w:ascii="Times New Roman" w:hAnsi="Times New Roman" w:cs="Times New Roman"/>
          <w:sz w:val="24"/>
          <w:szCs w:val="24"/>
        </w:rPr>
        <w:t xml:space="preserve"> Gantt (</w:t>
      </w:r>
      <w:proofErr w:type="spellStart"/>
      <w:r w:rsidRPr="00E04E71">
        <w:rPr>
          <w:rFonts w:ascii="Times New Roman" w:hAnsi="Times New Roman" w:cs="Times New Roman"/>
          <w:sz w:val="24"/>
          <w:szCs w:val="24"/>
        </w:rPr>
        <w:t>TeamGantt</w:t>
      </w:r>
      <w:proofErr w:type="spellEnd"/>
      <w:r w:rsidRPr="00E04E71">
        <w:rPr>
          <w:rFonts w:ascii="Times New Roman" w:hAnsi="Times New Roman" w:cs="Times New Roman"/>
          <w:sz w:val="24"/>
          <w:szCs w:val="24"/>
        </w:rPr>
        <w:t>, s.f.)</w:t>
      </w:r>
      <w:r w:rsidR="00F67C49">
        <w:rPr>
          <w:rFonts w:ascii="Times New Roman" w:hAnsi="Times New Roman" w:cs="Times New Roman"/>
          <w:sz w:val="24"/>
          <w:szCs w:val="24"/>
        </w:rPr>
        <w:t>.</w:t>
      </w:r>
    </w:p>
    <w:p w14:paraId="59F8AA66" w14:textId="77777777" w:rsidR="00F67C49" w:rsidRPr="00E04E71" w:rsidRDefault="00F67C49" w:rsidP="00F67C49">
      <w:pPr>
        <w:spacing w:line="360" w:lineRule="auto"/>
        <w:jc w:val="both"/>
        <w:rPr>
          <w:rFonts w:ascii="Times New Roman" w:hAnsi="Times New Roman" w:cs="Times New Roman"/>
          <w:sz w:val="24"/>
          <w:szCs w:val="24"/>
        </w:rPr>
      </w:pPr>
    </w:p>
    <w:p w14:paraId="01ECB49B" w14:textId="77777777" w:rsidR="00882CF1" w:rsidRPr="00E04E71" w:rsidRDefault="009720AB" w:rsidP="003514D6">
      <w:pPr>
        <w:jc w:val="both"/>
        <w:rPr>
          <w:rFonts w:ascii="Times New Roman" w:hAnsi="Times New Roman" w:cs="Times New Roman"/>
          <w:sz w:val="24"/>
          <w:szCs w:val="24"/>
        </w:rPr>
      </w:pPr>
      <w:r w:rsidRPr="00E04E71">
        <w:rPr>
          <w:rFonts w:ascii="Times New Roman" w:hAnsi="Times New Roman" w:cs="Times New Roman"/>
          <w:b/>
          <w:sz w:val="24"/>
          <w:szCs w:val="24"/>
        </w:rPr>
        <w:t>Referencias</w:t>
      </w:r>
    </w:p>
    <w:p w14:paraId="70D95634" w14:textId="7E4CC9F2" w:rsidR="00882CF1" w:rsidRPr="00E04E71" w:rsidRDefault="009720AB" w:rsidP="00F67C49">
      <w:pPr>
        <w:spacing w:line="360" w:lineRule="auto"/>
        <w:rPr>
          <w:rFonts w:ascii="Times New Roman" w:hAnsi="Times New Roman" w:cs="Times New Roman"/>
          <w:sz w:val="24"/>
          <w:szCs w:val="24"/>
        </w:rPr>
      </w:pPr>
      <w:r w:rsidRPr="00E04E71">
        <w:rPr>
          <w:rFonts w:ascii="Times New Roman" w:hAnsi="Times New Roman" w:cs="Times New Roman"/>
          <w:sz w:val="24"/>
          <w:szCs w:val="24"/>
        </w:rPr>
        <w:t xml:space="preserve">[1] PMI, *Guía de los Fundamentos para la Dirección de Proyectos (Guía </w:t>
      </w:r>
      <w:r w:rsidR="00F67C49" w:rsidRPr="00E04E71">
        <w:rPr>
          <w:rFonts w:ascii="Times New Roman" w:hAnsi="Times New Roman" w:cs="Times New Roman"/>
          <w:sz w:val="24"/>
          <w:szCs w:val="24"/>
        </w:rPr>
        <w:t>PMBOK) *</w:t>
      </w:r>
      <w:r w:rsidRPr="00E04E71">
        <w:rPr>
          <w:rFonts w:ascii="Times New Roman" w:hAnsi="Times New Roman" w:cs="Times New Roman"/>
          <w:sz w:val="24"/>
          <w:szCs w:val="24"/>
        </w:rPr>
        <w:t xml:space="preserve">, 7.ª ed., Project Management </w:t>
      </w:r>
      <w:proofErr w:type="spellStart"/>
      <w:r w:rsidRPr="00E04E71">
        <w:rPr>
          <w:rFonts w:ascii="Times New Roman" w:hAnsi="Times New Roman" w:cs="Times New Roman"/>
          <w:sz w:val="24"/>
          <w:szCs w:val="24"/>
        </w:rPr>
        <w:t>Institute</w:t>
      </w:r>
      <w:proofErr w:type="spellEnd"/>
      <w:r w:rsidRPr="00E04E71">
        <w:rPr>
          <w:rFonts w:ascii="Times New Roman" w:hAnsi="Times New Roman" w:cs="Times New Roman"/>
          <w:sz w:val="24"/>
          <w:szCs w:val="24"/>
        </w:rPr>
        <w:t>, 2021.</w:t>
      </w:r>
      <w:r w:rsidRPr="00E04E71">
        <w:rPr>
          <w:rFonts w:ascii="Times New Roman" w:hAnsi="Times New Roman" w:cs="Times New Roman"/>
          <w:sz w:val="24"/>
          <w:szCs w:val="24"/>
        </w:rPr>
        <w:br/>
        <w:t>[2] IEEE, *IEEE Editorial St</w:t>
      </w:r>
      <w:r w:rsidRPr="00E04E71">
        <w:rPr>
          <w:rFonts w:ascii="Times New Roman" w:hAnsi="Times New Roman" w:cs="Times New Roman"/>
          <w:sz w:val="24"/>
          <w:szCs w:val="24"/>
        </w:rPr>
        <w:t xml:space="preserve">yle Manual*, IEEE </w:t>
      </w:r>
      <w:proofErr w:type="spellStart"/>
      <w:r w:rsidRPr="00E04E71">
        <w:rPr>
          <w:rFonts w:ascii="Times New Roman" w:hAnsi="Times New Roman" w:cs="Times New Roman"/>
          <w:sz w:val="24"/>
          <w:szCs w:val="24"/>
        </w:rPr>
        <w:t>Publications</w:t>
      </w:r>
      <w:proofErr w:type="spellEnd"/>
      <w:r w:rsidRPr="00E04E71">
        <w:rPr>
          <w:rFonts w:ascii="Times New Roman" w:hAnsi="Times New Roman" w:cs="Times New Roman"/>
          <w:sz w:val="24"/>
          <w:szCs w:val="24"/>
        </w:rPr>
        <w:t>, 2020.</w:t>
      </w:r>
      <w:r w:rsidRPr="00E04E71">
        <w:rPr>
          <w:rFonts w:ascii="Times New Roman" w:hAnsi="Times New Roman" w:cs="Times New Roman"/>
          <w:sz w:val="24"/>
          <w:szCs w:val="24"/>
        </w:rPr>
        <w:br/>
        <w:t xml:space="preserve">[3] A. Osterwalder and Y. Pigneur, *Business </w:t>
      </w:r>
      <w:proofErr w:type="spellStart"/>
      <w:r w:rsidRPr="00E04E71">
        <w:rPr>
          <w:rFonts w:ascii="Times New Roman" w:hAnsi="Times New Roman" w:cs="Times New Roman"/>
          <w:sz w:val="24"/>
          <w:szCs w:val="24"/>
        </w:rPr>
        <w:t>Model</w:t>
      </w:r>
      <w:proofErr w:type="spellEnd"/>
      <w:r w:rsidRPr="00E04E71">
        <w:rPr>
          <w:rFonts w:ascii="Times New Roman" w:hAnsi="Times New Roman" w:cs="Times New Roman"/>
          <w:sz w:val="24"/>
          <w:szCs w:val="24"/>
        </w:rPr>
        <w:t xml:space="preserve"> </w:t>
      </w:r>
      <w:proofErr w:type="spellStart"/>
      <w:r w:rsidRPr="00E04E71">
        <w:rPr>
          <w:rFonts w:ascii="Times New Roman" w:hAnsi="Times New Roman" w:cs="Times New Roman"/>
          <w:sz w:val="24"/>
          <w:szCs w:val="24"/>
        </w:rPr>
        <w:t>Generation</w:t>
      </w:r>
      <w:proofErr w:type="spellEnd"/>
      <w:r w:rsidRPr="00E04E71">
        <w:rPr>
          <w:rFonts w:ascii="Times New Roman" w:hAnsi="Times New Roman" w:cs="Times New Roman"/>
          <w:sz w:val="24"/>
          <w:szCs w:val="24"/>
        </w:rPr>
        <w:t>*. Wiley, 2010.</w:t>
      </w:r>
    </w:p>
    <w:sectPr w:rsidR="00882CF1" w:rsidRPr="00E04E71" w:rsidSect="00F67C4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C79A5C" w14:textId="77777777" w:rsidR="009720AB" w:rsidRDefault="009720AB" w:rsidP="00E04E71">
      <w:pPr>
        <w:spacing w:after="0" w:line="240" w:lineRule="auto"/>
      </w:pPr>
      <w:r>
        <w:separator/>
      </w:r>
    </w:p>
  </w:endnote>
  <w:endnote w:type="continuationSeparator" w:id="0">
    <w:p w14:paraId="3BBF86C9" w14:textId="77777777" w:rsidR="009720AB" w:rsidRDefault="009720AB" w:rsidP="00E04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632D98" w14:textId="77777777" w:rsidR="009720AB" w:rsidRDefault="009720AB" w:rsidP="00E04E71">
      <w:pPr>
        <w:spacing w:after="0" w:line="240" w:lineRule="auto"/>
      </w:pPr>
      <w:r>
        <w:separator/>
      </w:r>
    </w:p>
  </w:footnote>
  <w:footnote w:type="continuationSeparator" w:id="0">
    <w:p w14:paraId="1692DA05" w14:textId="77777777" w:rsidR="009720AB" w:rsidRDefault="009720AB" w:rsidP="00E04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73370078"/>
      <w:docPartObj>
        <w:docPartGallery w:val="Page Numbers (Top of Page)"/>
        <w:docPartUnique/>
      </w:docPartObj>
    </w:sdtPr>
    <w:sdtContent>
      <w:p w14:paraId="22BEBBCD" w14:textId="0A079E2D" w:rsidR="00E04E71" w:rsidRDefault="00E04E71">
        <w:pPr>
          <w:pStyle w:val="Encabezado"/>
          <w:jc w:val="right"/>
        </w:pPr>
        <w:r>
          <w:fldChar w:fldCharType="begin"/>
        </w:r>
        <w:r>
          <w:instrText>PAGE   \* MERGEFORMAT</w:instrText>
        </w:r>
        <w:r>
          <w:fldChar w:fldCharType="separate"/>
        </w:r>
        <w:r>
          <w:rPr>
            <w:lang w:val="es-ES"/>
          </w:rPr>
          <w:t>2</w:t>
        </w:r>
        <w:r>
          <w:fldChar w:fldCharType="end"/>
        </w:r>
      </w:p>
    </w:sdtContent>
  </w:sdt>
  <w:p w14:paraId="080FE7E1" w14:textId="77777777" w:rsidR="00E04E71" w:rsidRDefault="00E04E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A75B9B"/>
    <w:multiLevelType w:val="hybridMultilevel"/>
    <w:tmpl w:val="0DA84814"/>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96C2C6E"/>
    <w:multiLevelType w:val="hybridMultilevel"/>
    <w:tmpl w:val="6D70F62A"/>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08D2F02"/>
    <w:multiLevelType w:val="hybridMultilevel"/>
    <w:tmpl w:val="4A2C08FE"/>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551071B"/>
    <w:multiLevelType w:val="hybridMultilevel"/>
    <w:tmpl w:val="077A4CA2"/>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5935086"/>
    <w:multiLevelType w:val="hybridMultilevel"/>
    <w:tmpl w:val="E8802502"/>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9224006"/>
    <w:multiLevelType w:val="hybridMultilevel"/>
    <w:tmpl w:val="D9FAC4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59C5819"/>
    <w:multiLevelType w:val="hybridMultilevel"/>
    <w:tmpl w:val="FEDABAF4"/>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5A6172"/>
    <w:multiLevelType w:val="hybridMultilevel"/>
    <w:tmpl w:val="2FDED9E2"/>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361114"/>
    <w:multiLevelType w:val="hybridMultilevel"/>
    <w:tmpl w:val="BB3CA77C"/>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9A0495A"/>
    <w:multiLevelType w:val="hybridMultilevel"/>
    <w:tmpl w:val="75EC6414"/>
    <w:lvl w:ilvl="0" w:tplc="36CED676">
      <w:numFmt w:val="bullet"/>
      <w:lvlText w:val="-"/>
      <w:lvlJc w:val="left"/>
      <w:pPr>
        <w:ind w:left="1080" w:hanging="360"/>
      </w:pPr>
      <w:rPr>
        <w:rFonts w:ascii="Cambria" w:eastAsiaTheme="minorEastAsia" w:hAnsi="Cambria"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4D6B5394"/>
    <w:multiLevelType w:val="hybridMultilevel"/>
    <w:tmpl w:val="1FA45C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3D80152"/>
    <w:multiLevelType w:val="hybridMultilevel"/>
    <w:tmpl w:val="AA7C0640"/>
    <w:lvl w:ilvl="0" w:tplc="36CED676">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9"/>
  </w:num>
  <w:num w:numId="12">
    <w:abstractNumId w:val="12"/>
  </w:num>
  <w:num w:numId="13">
    <w:abstractNumId w:val="18"/>
  </w:num>
  <w:num w:numId="14">
    <w:abstractNumId w:val="13"/>
  </w:num>
  <w:num w:numId="15">
    <w:abstractNumId w:val="16"/>
  </w:num>
  <w:num w:numId="16">
    <w:abstractNumId w:val="11"/>
  </w:num>
  <w:num w:numId="17">
    <w:abstractNumId w:val="17"/>
  </w:num>
  <w:num w:numId="18">
    <w:abstractNumId w:val="10"/>
  </w:num>
  <w:num w:numId="19">
    <w:abstractNumId w:val="15"/>
  </w:num>
  <w:num w:numId="20">
    <w:abstractNumId w:val="2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D3"/>
    <w:rsid w:val="0029639D"/>
    <w:rsid w:val="00326F90"/>
    <w:rsid w:val="003514D6"/>
    <w:rsid w:val="00512A7B"/>
    <w:rsid w:val="00882CF1"/>
    <w:rsid w:val="009720AB"/>
    <w:rsid w:val="00AA1D8D"/>
    <w:rsid w:val="00B47730"/>
    <w:rsid w:val="00CB0664"/>
    <w:rsid w:val="00E04E71"/>
    <w:rsid w:val="00F67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8A73E"/>
  <w14:defaultImageDpi w14:val="300"/>
  <w15:docId w15:val="{6F44B275-8FDF-4BEF-8FCE-ED381396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720</Words>
  <Characters>3966</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david martinez escobar</cp:lastModifiedBy>
  <cp:revision>2</cp:revision>
  <dcterms:created xsi:type="dcterms:W3CDTF">2013-12-23T23:15:00Z</dcterms:created>
  <dcterms:modified xsi:type="dcterms:W3CDTF">2025-09-01T21:12:00Z</dcterms:modified>
  <cp:category/>
</cp:coreProperties>
</file>